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0D0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73D717A8">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2D1CEFAE" w:rsidR="009C163C" w:rsidRDefault="00491B20" w:rsidP="00AF2873">
      <w:pPr>
        <w:pStyle w:val="Heading1"/>
        <w:jc w:val="center"/>
      </w:pPr>
      <w:sdt>
        <w:sdtPr>
          <w:rPr>
            <w:rFonts w:cs="Times New Roman"/>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EndPr/>
        <w:sdtContent>
          <w:r w:rsidR="00376FB9">
            <w:rPr>
              <w:rFonts w:cs="Times New Roman"/>
            </w:rPr>
            <w:t>Laguna Public School’s Behaviour Support and Management Plan</w:t>
          </w:r>
        </w:sdtContent>
      </w:sdt>
    </w:p>
    <w:p w14:paraId="222CC571" w14:textId="77777777" w:rsidR="00135F60" w:rsidRDefault="00135F60" w:rsidP="00D11BCD">
      <w:pPr>
        <w:pStyle w:val="BodyText"/>
        <w:jc w:val="right"/>
      </w:pPr>
    </w:p>
    <w:p w14:paraId="6B67A5C2" w14:textId="77777777" w:rsidR="003A4790" w:rsidRDefault="003A4790" w:rsidP="3B33C9E0">
      <w:pPr>
        <w:pStyle w:val="BodyText"/>
        <w:rPr>
          <w:color w:val="002664" w:themeColor="text2"/>
          <w:sz w:val="28"/>
          <w:szCs w:val="28"/>
        </w:rPr>
      </w:pPr>
      <w:r w:rsidRPr="71676F20">
        <w:rPr>
          <w:color w:val="002664" w:themeColor="accent2"/>
          <w:sz w:val="28"/>
          <w:szCs w:val="28"/>
        </w:rPr>
        <w:t xml:space="preserve">Overview </w:t>
      </w:r>
    </w:p>
    <w:p w14:paraId="06122F8F" w14:textId="57C7A6CF" w:rsidR="0039180D" w:rsidRDefault="0039180D" w:rsidP="00AF2873">
      <w:pPr>
        <w:pStyle w:val="BodyText"/>
      </w:pPr>
      <w:r>
        <w:t>Laguna Public School is committed to explicitly teaching and modelling positive behaviour and to support all students to be engaged in their learning.</w:t>
      </w:r>
    </w:p>
    <w:p w14:paraId="0D0ED80C" w14:textId="4E0DE4DF" w:rsidR="00AF2873" w:rsidRPr="00AF2873" w:rsidRDefault="00AF2873" w:rsidP="00AF2873">
      <w:pPr>
        <w:pStyle w:val="BodyText"/>
      </w:pPr>
      <w:r w:rsidRPr="00AF2873">
        <w:t xml:space="preserve">We strongly believe that </w:t>
      </w:r>
      <w:proofErr w:type="gramStart"/>
      <w:r w:rsidRPr="00AF2873">
        <w:t>all of</w:t>
      </w:r>
      <w:proofErr w:type="gramEnd"/>
      <w:r w:rsidRPr="00AF2873">
        <w:t xml:space="preserve"> our students be given every opportunity to achieve their potential. We actively maintain a strong school culture of care, inclusiveness and respect.</w:t>
      </w:r>
    </w:p>
    <w:p w14:paraId="0D8306F9" w14:textId="77777777" w:rsidR="00AF2873" w:rsidRPr="00AF2873" w:rsidRDefault="00AF2873" w:rsidP="00AF2873">
      <w:pPr>
        <w:pStyle w:val="BodyText"/>
      </w:pPr>
      <w:r w:rsidRPr="00AF2873">
        <w:t>We are a school that promotes and attains excellence in academics, in sport and in creative and performing arts.</w:t>
      </w:r>
    </w:p>
    <w:p w14:paraId="76AF444A" w14:textId="77777777" w:rsidR="00AF2873" w:rsidRPr="00AF2873" w:rsidRDefault="00AF2873" w:rsidP="00AF2873">
      <w:pPr>
        <w:pStyle w:val="BodyText"/>
      </w:pPr>
      <w:r w:rsidRPr="00AF2873">
        <w:t>Our school values of Respect, Responsibility, Honesty, Courage and Compassion are at the forefront of daily life at our school. These values successfully inform our students in all aspects of their learning and help to make them life-long learners and active and involved citizens.</w:t>
      </w:r>
    </w:p>
    <w:p w14:paraId="3CDBAFD0" w14:textId="77777777" w:rsidR="00AF2873" w:rsidRPr="00AF2873" w:rsidRDefault="00AF2873" w:rsidP="00AF2873">
      <w:pPr>
        <w:pStyle w:val="BodyText"/>
      </w:pPr>
      <w:r w:rsidRPr="00AF2873">
        <w:t>Our dynamic, committed and vibrant school community works hand in hand with our school to provide rich learning experiences that enable our students to become engaged and informed citizens.</w:t>
      </w:r>
    </w:p>
    <w:p w14:paraId="195C3540" w14:textId="52F48BD0" w:rsidR="006A45F4" w:rsidRDefault="60593A25" w:rsidP="00AF2873">
      <w:pPr>
        <w:pStyle w:val="BodyText"/>
      </w:pPr>
      <w:r>
        <w:t>Partnership with parents and carers</w:t>
      </w:r>
    </w:p>
    <w:p w14:paraId="077258BC" w14:textId="016CF655" w:rsidR="60593A25" w:rsidRDefault="00AF2873" w:rsidP="71676F20">
      <w:pPr>
        <w:pStyle w:val="BodyText"/>
      </w:pPr>
      <w:r>
        <w:t xml:space="preserve">Laguna Public School works in partnership with our community to promote </w:t>
      </w:r>
      <w:proofErr w:type="spellStart"/>
      <w:proofErr w:type="gramStart"/>
      <w:r>
        <w:t>life long</w:t>
      </w:r>
      <w:proofErr w:type="spellEnd"/>
      <w:proofErr w:type="gramEnd"/>
      <w:r>
        <w:t xml:space="preserve"> learning with communication in person at the gate, during parent – teacher interviews, via emails or whatever form works best. We also invite feedback for school improvement via surveys for families and consultation with our P&amp;C and local AECG. </w:t>
      </w:r>
    </w:p>
    <w:p w14:paraId="313DBB86" w14:textId="05669088" w:rsidR="003A4790" w:rsidRDefault="003A4790" w:rsidP="003A4790">
      <w:pPr>
        <w:pStyle w:val="Heading2"/>
      </w:pPr>
      <w:r>
        <w:t xml:space="preserve"> </w:t>
      </w:r>
      <w:r w:rsidR="0950410C">
        <w:t>S</w:t>
      </w:r>
      <w:r>
        <w:t>chool-wide expectations</w:t>
      </w:r>
      <w:r w:rsidR="125D5DDB">
        <w:t xml:space="preserve"> and rules</w:t>
      </w:r>
    </w:p>
    <w:p w14:paraId="5334B577" w14:textId="4A3EFB32" w:rsidR="00AF2873" w:rsidRPr="00AF2873" w:rsidRDefault="00AF2873" w:rsidP="00AF2873">
      <w:pPr>
        <w:pStyle w:val="BodyText"/>
      </w:pPr>
      <w:r>
        <w:t xml:space="preserve">Laguna Public School has the following school-wide rules and </w:t>
      </w:r>
      <w:proofErr w:type="gramStart"/>
      <w:r>
        <w:t>expectations;</w:t>
      </w:r>
      <w:proofErr w:type="gramEnd"/>
    </w:p>
    <w:p w14:paraId="414A84B8" w14:textId="45EDB92B" w:rsidR="003A4790" w:rsidRDefault="003A4790" w:rsidP="19C09428"/>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390"/>
        <w:gridCol w:w="3390"/>
      </w:tblGrid>
      <w:tr w:rsidR="003A4790" w:rsidRPr="003A4790" w14:paraId="35A543E4" w14:textId="77777777" w:rsidTr="19C09428">
        <w:trPr>
          <w:trHeight w:val="15"/>
        </w:trPr>
        <w:tc>
          <w:tcPr>
            <w:tcW w:w="3390" w:type="dxa"/>
            <w:tcBorders>
              <w:top w:val="single" w:sz="6" w:space="0" w:color="002664" w:themeColor="accent2"/>
              <w:left w:val="single" w:sz="6" w:space="0" w:color="002664" w:themeColor="accent2"/>
              <w:bottom w:val="nil"/>
              <w:right w:val="nil"/>
            </w:tcBorders>
            <w:shd w:val="clear" w:color="auto" w:fill="002664" w:themeFill="accent2"/>
            <w:hideMark/>
          </w:tcPr>
          <w:p w14:paraId="3F03F9A4" w14:textId="60CA1976" w:rsidR="003A4790" w:rsidRPr="003A4790" w:rsidRDefault="00736D35" w:rsidP="71676F20">
            <w:pPr>
              <w:suppressAutoHyphens w:val="0"/>
              <w:textAlignment w:val="baseline"/>
              <w:rPr>
                <w:rFonts w:ascii="Public Sans Medium" w:eastAsia="Times New Roman" w:hAnsi="Public Sans Medium" w:cs="Segoe UI"/>
                <w:b/>
                <w:bCs/>
                <w:color w:val="FFFFFF" w:themeColor="background1"/>
                <w:sz w:val="22"/>
                <w:szCs w:val="22"/>
                <w:lang w:eastAsia="en-AU"/>
              </w:rPr>
            </w:pPr>
            <w:r>
              <w:rPr>
                <w:rFonts w:ascii="Public Sans Medium" w:eastAsia="Times New Roman" w:hAnsi="Public Sans Medium" w:cs="Segoe UI"/>
                <w:b/>
                <w:bCs/>
                <w:color w:val="FFFFFF" w:themeColor="background1"/>
                <w:sz w:val="22"/>
                <w:szCs w:val="22"/>
                <w:lang w:eastAsia="en-AU"/>
              </w:rPr>
              <w:t>Demonstrating Respect</w:t>
            </w:r>
          </w:p>
        </w:tc>
        <w:tc>
          <w:tcPr>
            <w:tcW w:w="3390" w:type="dxa"/>
            <w:tcBorders>
              <w:top w:val="single" w:sz="6" w:space="0" w:color="002664" w:themeColor="accent2"/>
              <w:left w:val="nil"/>
              <w:bottom w:val="nil"/>
              <w:right w:val="nil"/>
            </w:tcBorders>
            <w:shd w:val="clear" w:color="auto" w:fill="002664" w:themeFill="accent2"/>
            <w:hideMark/>
          </w:tcPr>
          <w:p w14:paraId="168CEC03" w14:textId="17C0101A" w:rsidR="003A4790" w:rsidRPr="003A4790" w:rsidRDefault="00736D35" w:rsidP="003A4790">
            <w:pPr>
              <w:suppressAutoHyphens w:val="0"/>
              <w:textAlignment w:val="baseline"/>
              <w:rPr>
                <w:rFonts w:ascii="Public Sans Medium" w:eastAsia="Times New Roman" w:hAnsi="Public Sans Medium" w:cs="Segoe UI"/>
                <w:b/>
                <w:bCs/>
                <w:color w:val="000000"/>
                <w:sz w:val="18"/>
                <w:szCs w:val="18"/>
                <w:lang w:eastAsia="en-AU"/>
              </w:rPr>
            </w:pPr>
            <w:r>
              <w:rPr>
                <w:rFonts w:ascii="Public Sans Medium" w:eastAsia="Times New Roman" w:hAnsi="Public Sans Medium" w:cs="Segoe UI"/>
                <w:b/>
                <w:bCs/>
                <w:color w:val="FFFFFF" w:themeColor="background1"/>
                <w:sz w:val="22"/>
                <w:szCs w:val="22"/>
                <w:lang w:eastAsia="en-AU"/>
              </w:rPr>
              <w:t>Demonstrating Responsibility</w:t>
            </w:r>
          </w:p>
        </w:tc>
        <w:tc>
          <w:tcPr>
            <w:tcW w:w="3390" w:type="dxa"/>
            <w:tcBorders>
              <w:top w:val="single" w:sz="6" w:space="0" w:color="002664" w:themeColor="accent2"/>
              <w:left w:val="nil"/>
              <w:bottom w:val="nil"/>
              <w:right w:val="single" w:sz="6" w:space="0" w:color="002664" w:themeColor="accent2"/>
            </w:tcBorders>
            <w:shd w:val="clear" w:color="auto" w:fill="002664" w:themeFill="accent2"/>
            <w:hideMark/>
          </w:tcPr>
          <w:p w14:paraId="3746E3FD" w14:textId="1C0E8272" w:rsidR="003A4790" w:rsidRPr="003A4790" w:rsidRDefault="00736D35" w:rsidP="003A4790">
            <w:pPr>
              <w:suppressAutoHyphens w:val="0"/>
              <w:textAlignment w:val="baseline"/>
              <w:rPr>
                <w:rFonts w:ascii="Public Sans Medium" w:eastAsia="Times New Roman" w:hAnsi="Public Sans Medium" w:cs="Segoe UI"/>
                <w:b/>
                <w:bCs/>
                <w:color w:val="000000"/>
                <w:sz w:val="18"/>
                <w:szCs w:val="18"/>
                <w:lang w:eastAsia="en-AU"/>
              </w:rPr>
            </w:pPr>
            <w:r>
              <w:rPr>
                <w:rFonts w:ascii="Public Sans Medium" w:eastAsia="Times New Roman" w:hAnsi="Public Sans Medium" w:cs="Segoe UI"/>
                <w:b/>
                <w:bCs/>
                <w:color w:val="FFFFFF" w:themeColor="background1"/>
                <w:sz w:val="22"/>
                <w:szCs w:val="22"/>
                <w:lang w:eastAsia="en-AU"/>
              </w:rPr>
              <w:t>Demonstrating Honesty and courage</w:t>
            </w:r>
          </w:p>
        </w:tc>
      </w:tr>
      <w:tr w:rsidR="003A4790" w:rsidRPr="003A4790" w14:paraId="47832877" w14:textId="77777777" w:rsidTr="19C09428">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202A59A5" w14:textId="7BCDC689" w:rsidR="003A4790" w:rsidRPr="00937BEF" w:rsidRDefault="00376FB9"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Respect for the Environment</w:t>
            </w:r>
          </w:p>
        </w:tc>
        <w:tc>
          <w:tcPr>
            <w:tcW w:w="3390" w:type="dxa"/>
            <w:tcBorders>
              <w:top w:val="single" w:sz="6" w:space="0" w:color="002664" w:themeColor="accent2"/>
              <w:left w:val="nil"/>
              <w:bottom w:val="single" w:sz="6" w:space="0" w:color="002664" w:themeColor="accent2"/>
              <w:right w:val="nil"/>
            </w:tcBorders>
            <w:shd w:val="clear" w:color="auto" w:fill="auto"/>
          </w:tcPr>
          <w:p w14:paraId="13BDE44A" w14:textId="7D84ABE7" w:rsidR="003A4790" w:rsidRPr="003A4790" w:rsidRDefault="00376FB9" w:rsidP="71676F20">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Respect for others</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76EB9A16" w14:textId="303DB85D" w:rsidR="003A4790" w:rsidRPr="00937BEF" w:rsidRDefault="00376FB9"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Respect for belongings</w:t>
            </w:r>
          </w:p>
        </w:tc>
      </w:tr>
      <w:tr w:rsidR="003A4790" w:rsidRPr="003A4790" w14:paraId="60D88AB6" w14:textId="77777777" w:rsidTr="19C09428">
        <w:trPr>
          <w:trHeight w:val="15"/>
        </w:trPr>
        <w:tc>
          <w:tcPr>
            <w:tcW w:w="3390" w:type="dxa"/>
            <w:tcBorders>
              <w:top w:val="nil"/>
              <w:left w:val="single" w:sz="6" w:space="0" w:color="002664" w:themeColor="accent2"/>
              <w:bottom w:val="nil"/>
              <w:right w:val="nil"/>
            </w:tcBorders>
            <w:shd w:val="clear" w:color="auto" w:fill="FFFFFF" w:themeFill="background1"/>
          </w:tcPr>
          <w:p w14:paraId="0DB43B6B" w14:textId="0118291F" w:rsidR="003A4790" w:rsidRPr="00937BEF" w:rsidRDefault="00A31E62"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Giving new things a go</w:t>
            </w:r>
          </w:p>
        </w:tc>
        <w:tc>
          <w:tcPr>
            <w:tcW w:w="3390" w:type="dxa"/>
            <w:tcBorders>
              <w:top w:val="nil"/>
              <w:left w:val="nil"/>
              <w:bottom w:val="nil"/>
              <w:right w:val="nil"/>
            </w:tcBorders>
            <w:shd w:val="clear" w:color="auto" w:fill="auto"/>
          </w:tcPr>
          <w:p w14:paraId="565837B5" w14:textId="0507DAC4" w:rsidR="003A4790" w:rsidRPr="00937BEF" w:rsidRDefault="00A31E62"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Being and upstander</w:t>
            </w:r>
          </w:p>
        </w:tc>
        <w:tc>
          <w:tcPr>
            <w:tcW w:w="3390" w:type="dxa"/>
            <w:tcBorders>
              <w:top w:val="nil"/>
              <w:left w:val="nil"/>
              <w:bottom w:val="nil"/>
              <w:right w:val="single" w:sz="6" w:space="0" w:color="002664" w:themeColor="accent2"/>
            </w:tcBorders>
            <w:shd w:val="clear" w:color="auto" w:fill="auto"/>
          </w:tcPr>
          <w:p w14:paraId="115E11AB" w14:textId="5F2F9A63" w:rsidR="003A4790" w:rsidRPr="00937BEF" w:rsidRDefault="00A31E62"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Facing challenges</w:t>
            </w:r>
          </w:p>
        </w:tc>
      </w:tr>
      <w:tr w:rsidR="003A4790" w:rsidRPr="003A4790" w14:paraId="03446D6D" w14:textId="77777777" w:rsidTr="19C09428">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6E4E4DCB" w14:textId="57F46556" w:rsidR="003A4790" w:rsidRPr="00937BEF" w:rsidRDefault="00447908"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Responsible for own actions</w:t>
            </w:r>
          </w:p>
        </w:tc>
        <w:tc>
          <w:tcPr>
            <w:tcW w:w="3390" w:type="dxa"/>
            <w:tcBorders>
              <w:top w:val="single" w:sz="6" w:space="0" w:color="002664" w:themeColor="accent2"/>
              <w:left w:val="nil"/>
              <w:bottom w:val="single" w:sz="6" w:space="0" w:color="002664" w:themeColor="accent2"/>
              <w:right w:val="nil"/>
            </w:tcBorders>
            <w:shd w:val="clear" w:color="auto" w:fill="auto"/>
          </w:tcPr>
          <w:p w14:paraId="4D0B513E" w14:textId="7B08FFBE" w:rsidR="003A4790" w:rsidRPr="00937BEF" w:rsidRDefault="00447908"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Responsible for learning</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463891F6" w14:textId="0453CBB8" w:rsidR="003A4790" w:rsidRPr="00937BEF" w:rsidRDefault="00447908"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Responsibility to school community</w:t>
            </w:r>
          </w:p>
        </w:tc>
      </w:tr>
      <w:tr w:rsidR="003A4790" w:rsidRPr="003A4790" w14:paraId="1B584386" w14:textId="77777777" w:rsidTr="19C09428">
        <w:trPr>
          <w:trHeight w:val="15"/>
        </w:trPr>
        <w:tc>
          <w:tcPr>
            <w:tcW w:w="3390" w:type="dxa"/>
            <w:tcBorders>
              <w:top w:val="nil"/>
              <w:left w:val="single" w:sz="6" w:space="0" w:color="002664" w:themeColor="accent2"/>
              <w:bottom w:val="single" w:sz="6" w:space="0" w:color="002664" w:themeColor="accent2"/>
              <w:right w:val="nil"/>
            </w:tcBorders>
            <w:shd w:val="clear" w:color="auto" w:fill="FFFFFF" w:themeFill="background1"/>
          </w:tcPr>
          <w:p w14:paraId="7326A704" w14:textId="5E2358DF" w:rsidR="003A4790" w:rsidRPr="00937BEF" w:rsidRDefault="00447908"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Owning our mistakes</w:t>
            </w:r>
          </w:p>
        </w:tc>
        <w:tc>
          <w:tcPr>
            <w:tcW w:w="3390" w:type="dxa"/>
            <w:tcBorders>
              <w:top w:val="nil"/>
              <w:left w:val="nil"/>
              <w:bottom w:val="single" w:sz="6" w:space="0" w:color="002664" w:themeColor="accent2"/>
              <w:right w:val="nil"/>
            </w:tcBorders>
            <w:shd w:val="clear" w:color="auto" w:fill="auto"/>
          </w:tcPr>
          <w:p w14:paraId="2CE23C0B" w14:textId="71DC8204" w:rsidR="003A4790" w:rsidRPr="00937BEF" w:rsidRDefault="00447908" w:rsidP="71676F20">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True reporting and reflection</w:t>
            </w:r>
          </w:p>
        </w:tc>
        <w:tc>
          <w:tcPr>
            <w:tcW w:w="3390" w:type="dxa"/>
            <w:tcBorders>
              <w:top w:val="nil"/>
              <w:left w:val="nil"/>
              <w:bottom w:val="single" w:sz="6" w:space="0" w:color="002664" w:themeColor="accent2"/>
              <w:right w:val="single" w:sz="6" w:space="0" w:color="002664" w:themeColor="accent2"/>
            </w:tcBorders>
            <w:shd w:val="clear" w:color="auto" w:fill="auto"/>
          </w:tcPr>
          <w:p w14:paraId="7E2638A6" w14:textId="747E5A99" w:rsidR="003A4790" w:rsidRPr="00937BEF" w:rsidRDefault="00447908"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Truthful interactions in the community</w:t>
            </w:r>
          </w:p>
        </w:tc>
      </w:tr>
    </w:tbl>
    <w:p w14:paraId="3FD4FCFC" w14:textId="77777777" w:rsidR="003A4790" w:rsidRDefault="003A4790" w:rsidP="003A4790">
      <w:pPr>
        <w:pStyle w:val="Heading2"/>
      </w:pPr>
      <w:r w:rsidRPr="003A4790">
        <w:t>Behaviour Code for Students</w:t>
      </w:r>
    </w:p>
    <w:p w14:paraId="37EFC461" w14:textId="467D343E" w:rsidR="003A4790" w:rsidRPr="003459D4" w:rsidRDefault="003A4790" w:rsidP="004E7C13">
      <w:pPr>
        <w:pStyle w:val="BodyText"/>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p>
    <w:p w14:paraId="0C59F21F" w14:textId="3B56CC15" w:rsidR="003A4790" w:rsidRPr="003A4790" w:rsidRDefault="003A4790" w:rsidP="003A4790">
      <w:pPr>
        <w:pStyle w:val="BodyText"/>
        <w:rPr>
          <w:rStyle w:val="eop"/>
        </w:rPr>
      </w:pPr>
      <w:r w:rsidRPr="71676F20">
        <w:rPr>
          <w:rStyle w:val="eop"/>
        </w:rPr>
        <w:t xml:space="preserve">The Behaviour Code for Students can be found at </w:t>
      </w:r>
      <w:hyperlink r:id="rId12" w:history="1">
        <w:r w:rsidR="0048303C" w:rsidRPr="002C3E82">
          <w:rPr>
            <w:rStyle w:val="Hyperlink"/>
          </w:rPr>
          <w:t>https://education.nsw.gov.au/policy-library/policyprocedures/pd-2006-0316/pd-2006-0316-01</w:t>
        </w:r>
      </w:hyperlink>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3">
        <w:r w:rsidR="0048303C" w:rsidRPr="0048303C">
          <w:rPr>
            <w:rStyle w:val="Hyperlink"/>
          </w:rPr>
          <w:t>Behaviour code for students</w:t>
        </w:r>
      </w:hyperlink>
      <w:r w:rsidR="0048303C" w:rsidRPr="0048303C">
        <w:rPr>
          <w:rStyle w:val="Hyperlink"/>
        </w:rPr>
        <w:t>.</w:t>
      </w:r>
    </w:p>
    <w:p w14:paraId="4DB5E361" w14:textId="571B25DC" w:rsidR="00CB4981" w:rsidRDefault="00CB4981" w:rsidP="00937BEF">
      <w:pPr>
        <w:pStyle w:val="Heading2"/>
      </w:pPr>
      <w:r>
        <w:lastRenderedPageBreak/>
        <w:t>Whole school approach across the care continuum</w:t>
      </w:r>
    </w:p>
    <w:p w14:paraId="2C68A10C" w14:textId="0831F8FC" w:rsidR="00604A95" w:rsidRPr="007323F0" w:rsidRDefault="00604A95" w:rsidP="00DC5260">
      <w:pPr>
        <w:pStyle w:val="BodyText"/>
      </w:pPr>
      <w:r>
        <w:t>Laguna Public S</w:t>
      </w:r>
      <w:r w:rsidRPr="007323F0">
        <w:t>chool embeds student wellbeing and positive behaviour approaches and strategies in practices across the care continuum to promote positive behaviour and respond to behaviours of concern, including bullying and cyberbullying behaviour.</w:t>
      </w:r>
    </w:p>
    <w:p w14:paraId="44F70215" w14:textId="77777777" w:rsidR="00604A95" w:rsidRPr="007323F0" w:rsidRDefault="00604A95" w:rsidP="00DC5260">
      <w:pPr>
        <w:pStyle w:val="BodyText"/>
      </w:pPr>
      <w:r w:rsidRPr="007323F0">
        <w:t>These approaches and strategies are built on a foundation of evidence-based effective classroom practices that set the tone for engagement with learning and respectful relationships. These practices include: </w:t>
      </w:r>
    </w:p>
    <w:p w14:paraId="5317A65C" w14:textId="77777777" w:rsidR="00604A95" w:rsidRDefault="00604A95" w:rsidP="00604A95">
      <w:pPr>
        <w:pStyle w:val="BodyText"/>
        <w:numPr>
          <w:ilvl w:val="0"/>
          <w:numId w:val="18"/>
        </w:numPr>
        <w:tabs>
          <w:tab w:val="clear" w:pos="1072"/>
          <w:tab w:val="num" w:pos="718"/>
        </w:tabs>
        <w:ind w:left="718"/>
      </w:pPr>
      <w:r w:rsidRPr="007323F0">
        <w:t>stating and explicitly teaching classroom expectations</w:t>
      </w:r>
    </w:p>
    <w:p w14:paraId="544417A7" w14:textId="1D4DBB0F" w:rsidR="00604A95" w:rsidRPr="007323F0" w:rsidRDefault="00604A95" w:rsidP="00604A95">
      <w:pPr>
        <w:pStyle w:val="BodyText"/>
        <w:numPr>
          <w:ilvl w:val="0"/>
          <w:numId w:val="18"/>
        </w:numPr>
        <w:tabs>
          <w:tab w:val="clear" w:pos="1072"/>
          <w:tab w:val="num" w:pos="718"/>
        </w:tabs>
        <w:ind w:left="718"/>
      </w:pPr>
      <w:r>
        <w:t>co-creating a classroom vision identifying what the classroom will look, feel and sound like for students</w:t>
      </w:r>
    </w:p>
    <w:p w14:paraId="4D56033E" w14:textId="77777777" w:rsidR="00604A95" w:rsidRPr="007323F0" w:rsidRDefault="00604A95" w:rsidP="00604A95">
      <w:pPr>
        <w:pStyle w:val="BodyText"/>
        <w:numPr>
          <w:ilvl w:val="0"/>
          <w:numId w:val="18"/>
        </w:numPr>
        <w:tabs>
          <w:tab w:val="clear" w:pos="1072"/>
          <w:tab w:val="num" w:pos="718"/>
        </w:tabs>
        <w:ind w:left="718"/>
      </w:pPr>
      <w:r w:rsidRPr="007323F0">
        <w:t>establishing predictable routines and procedures that are communicated clearly to students</w:t>
      </w:r>
    </w:p>
    <w:p w14:paraId="77C749F8" w14:textId="77777777" w:rsidR="00604A95" w:rsidRPr="007323F0" w:rsidRDefault="00604A95" w:rsidP="00604A95">
      <w:pPr>
        <w:pStyle w:val="BodyText"/>
        <w:numPr>
          <w:ilvl w:val="0"/>
          <w:numId w:val="18"/>
        </w:numPr>
        <w:tabs>
          <w:tab w:val="clear" w:pos="1072"/>
          <w:tab w:val="num" w:pos="718"/>
        </w:tabs>
        <w:ind w:left="718"/>
      </w:pPr>
      <w:r w:rsidRPr="007323F0">
        <w:t>encouraging expected behaviour with positive feedback and reinforcement</w:t>
      </w:r>
    </w:p>
    <w:p w14:paraId="336DB73D" w14:textId="77777777" w:rsidR="00604A95" w:rsidRPr="007323F0" w:rsidRDefault="00604A95" w:rsidP="00604A95">
      <w:pPr>
        <w:pStyle w:val="BodyText"/>
        <w:numPr>
          <w:ilvl w:val="0"/>
          <w:numId w:val="18"/>
        </w:numPr>
        <w:tabs>
          <w:tab w:val="clear" w:pos="1072"/>
          <w:tab w:val="num" w:pos="718"/>
        </w:tabs>
        <w:ind w:left="718"/>
      </w:pPr>
      <w:r w:rsidRPr="007323F0">
        <w:t>discouraging inappropriate behaviour</w:t>
      </w:r>
    </w:p>
    <w:p w14:paraId="131B7AA7" w14:textId="77777777" w:rsidR="00604A95" w:rsidRPr="007323F0" w:rsidRDefault="00604A95" w:rsidP="00604A95">
      <w:pPr>
        <w:pStyle w:val="BodyText"/>
        <w:numPr>
          <w:ilvl w:val="0"/>
          <w:numId w:val="18"/>
        </w:numPr>
        <w:tabs>
          <w:tab w:val="clear" w:pos="1072"/>
          <w:tab w:val="num" w:pos="718"/>
        </w:tabs>
        <w:ind w:left="718"/>
      </w:pPr>
      <w:r w:rsidRPr="007323F0">
        <w:t>providing active supervision of students</w:t>
      </w:r>
    </w:p>
    <w:p w14:paraId="203D03D4" w14:textId="77777777" w:rsidR="00604A95" w:rsidRPr="007323F0" w:rsidRDefault="00604A95" w:rsidP="00604A95">
      <w:pPr>
        <w:pStyle w:val="BodyText"/>
        <w:numPr>
          <w:ilvl w:val="0"/>
          <w:numId w:val="18"/>
        </w:numPr>
        <w:tabs>
          <w:tab w:val="clear" w:pos="1072"/>
          <w:tab w:val="num" w:pos="718"/>
        </w:tabs>
        <w:ind w:left="718"/>
      </w:pPr>
      <w:r w:rsidRPr="007323F0">
        <w:t>maximising opportunities for active engagement with learning</w:t>
      </w:r>
    </w:p>
    <w:p w14:paraId="5FC8A778" w14:textId="77777777" w:rsidR="00604A95" w:rsidRPr="007323F0" w:rsidRDefault="00604A95" w:rsidP="00604A95">
      <w:pPr>
        <w:pStyle w:val="BodyText"/>
        <w:numPr>
          <w:ilvl w:val="0"/>
          <w:numId w:val="18"/>
        </w:numPr>
        <w:tabs>
          <w:tab w:val="clear" w:pos="1072"/>
          <w:tab w:val="num" w:pos="718"/>
        </w:tabs>
        <w:ind w:left="718"/>
      </w:pPr>
      <w:r w:rsidRPr="007323F0">
        <w:t>providing carefully sequenced engaging lessons that provide options for student choice</w:t>
      </w:r>
    </w:p>
    <w:p w14:paraId="2FCD7D10" w14:textId="77777777" w:rsidR="00604A95" w:rsidRPr="007323F0" w:rsidRDefault="00604A95" w:rsidP="00604A95">
      <w:pPr>
        <w:pStyle w:val="BodyText"/>
        <w:numPr>
          <w:ilvl w:val="0"/>
          <w:numId w:val="18"/>
        </w:numPr>
        <w:tabs>
          <w:tab w:val="clear" w:pos="1072"/>
          <w:tab w:val="num" w:pos="718"/>
        </w:tabs>
        <w:ind w:left="718"/>
      </w:pPr>
      <w:r w:rsidRPr="007323F0">
        <w:t>differentiating learning content and tasks to meet the needs of all students.</w:t>
      </w:r>
    </w:p>
    <w:tbl>
      <w:tblPr>
        <w:tblStyle w:val="ListTable3-Accent2"/>
        <w:tblW w:w="5000" w:type="pct"/>
        <w:tblLook w:val="04A0" w:firstRow="1" w:lastRow="0" w:firstColumn="1" w:lastColumn="0" w:noHBand="0" w:noVBand="1"/>
      </w:tblPr>
      <w:tblGrid>
        <w:gridCol w:w="1806"/>
        <w:gridCol w:w="1800"/>
        <w:gridCol w:w="4771"/>
        <w:gridCol w:w="1817"/>
      </w:tblGrid>
      <w:tr w:rsidR="00CB4981" w:rsidRPr="003A4790" w14:paraId="49706390" w14:textId="77777777" w:rsidTr="05B36A6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2EB35C16" w14:textId="77777777" w:rsidR="00CB4981" w:rsidRPr="003A4790" w:rsidRDefault="00CB4981" w:rsidP="00FE398D">
            <w:pPr>
              <w:pStyle w:val="BodyText"/>
              <w:rPr>
                <w:color w:val="FFFFFF" w:themeColor="background1"/>
              </w:rPr>
            </w:pPr>
            <w:r w:rsidRPr="003A4790">
              <w:rPr>
                <w:color w:val="FFFFFF" w:themeColor="background1"/>
              </w:rPr>
              <w:t>Care Continuum</w:t>
            </w:r>
          </w:p>
        </w:tc>
        <w:tc>
          <w:tcPr>
            <w:tcW w:w="883" w:type="pct"/>
          </w:tcPr>
          <w:p w14:paraId="31E076C9"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340" w:type="pct"/>
          </w:tcPr>
          <w:p w14:paraId="0B39B8BE"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891" w:type="pct"/>
          </w:tcPr>
          <w:p w14:paraId="4070FB95"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Audience</w:t>
            </w:r>
          </w:p>
        </w:tc>
      </w:tr>
      <w:tr w:rsidR="00CB4981" w:rsidRPr="003A4790" w14:paraId="58A59041"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77A85C62" w14:textId="77777777" w:rsidR="00CB4981" w:rsidRPr="003A4790" w:rsidRDefault="00CB4981" w:rsidP="00FE398D">
            <w:pPr>
              <w:pStyle w:val="BodyText"/>
            </w:pPr>
            <w:r w:rsidRPr="003A4790">
              <w:t>Prevention</w:t>
            </w:r>
          </w:p>
        </w:tc>
        <w:tc>
          <w:tcPr>
            <w:tcW w:w="883" w:type="pct"/>
          </w:tcPr>
          <w:p w14:paraId="10ED09F9" w14:textId="51617E15"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K-6 PBL initiative</w:t>
            </w:r>
            <w:r w:rsidR="02D499EE">
              <w:t xml:space="preserve"> </w:t>
            </w:r>
          </w:p>
        </w:tc>
        <w:tc>
          <w:tcPr>
            <w:tcW w:w="2340" w:type="pct"/>
          </w:tcPr>
          <w:p w14:paraId="70A45E5C" w14:textId="34D80087"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Every class, every day recognise the application of students and their ability to comply with school wide expectations.</w:t>
            </w:r>
          </w:p>
        </w:tc>
        <w:tc>
          <w:tcPr>
            <w:tcW w:w="891" w:type="pct"/>
          </w:tcPr>
          <w:p w14:paraId="6CC4E582" w14:textId="0330011E"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Students</w:t>
            </w:r>
          </w:p>
        </w:tc>
      </w:tr>
      <w:tr w:rsidR="00D46166" w:rsidRPr="003A4790" w14:paraId="2AAF2F1F"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53844606" w14:textId="62A55FF1" w:rsidR="00D46166" w:rsidRPr="003A4790" w:rsidRDefault="00D46166" w:rsidP="00FE398D">
            <w:pPr>
              <w:pStyle w:val="BodyText"/>
            </w:pPr>
            <w:r w:rsidRPr="00D46166">
              <w:t>Prevention</w:t>
            </w:r>
          </w:p>
        </w:tc>
        <w:tc>
          <w:tcPr>
            <w:tcW w:w="883" w:type="pct"/>
          </w:tcPr>
          <w:p w14:paraId="147F47A6" w14:textId="239680DB" w:rsidR="00D46166" w:rsidRDefault="00D46166" w:rsidP="00FE398D">
            <w:pPr>
              <w:pStyle w:val="BodyText"/>
              <w:cnfStyle w:val="000000000000" w:firstRow="0" w:lastRow="0" w:firstColumn="0" w:lastColumn="0" w:oddVBand="0" w:evenVBand="0" w:oddHBand="0" w:evenHBand="0" w:firstRowFirstColumn="0" w:firstRowLastColumn="0" w:lastRowFirstColumn="0" w:lastRowLastColumn="0"/>
            </w:pPr>
            <w:r>
              <w:t>Dojo and Rewards Day</w:t>
            </w:r>
          </w:p>
        </w:tc>
        <w:tc>
          <w:tcPr>
            <w:tcW w:w="2340" w:type="pct"/>
          </w:tcPr>
          <w:p w14:paraId="71EC5B42" w14:textId="390833EC" w:rsidR="00D46166" w:rsidRDefault="00D46166" w:rsidP="00FE398D">
            <w:pPr>
              <w:pStyle w:val="BodyText"/>
              <w:cnfStyle w:val="000000000000" w:firstRow="0" w:lastRow="0" w:firstColumn="0" w:lastColumn="0" w:oddVBand="0" w:evenVBand="0" w:oddHBand="0" w:evenHBand="0" w:firstRowFirstColumn="0" w:firstRowLastColumn="0" w:lastRowFirstColumn="0" w:lastRowLastColumn="0"/>
            </w:pPr>
            <w:r>
              <w:t xml:space="preserve">Each term a Rewards Day is organised for the last week of term. Students are given different levels of award that they </w:t>
            </w:r>
            <w:proofErr w:type="gramStart"/>
            <w:r>
              <w:t>are able to</w:t>
            </w:r>
            <w:proofErr w:type="gramEnd"/>
            <w:r>
              <w:t xml:space="preserve"> earn at the Rewards Day.</w:t>
            </w:r>
          </w:p>
        </w:tc>
        <w:tc>
          <w:tcPr>
            <w:tcW w:w="891" w:type="pct"/>
          </w:tcPr>
          <w:p w14:paraId="1375D669" w14:textId="7FCA8DC3" w:rsidR="00D46166" w:rsidRDefault="00D46166" w:rsidP="00FE398D">
            <w:pPr>
              <w:pStyle w:val="BodyText"/>
              <w:cnfStyle w:val="000000000000" w:firstRow="0" w:lastRow="0" w:firstColumn="0" w:lastColumn="0" w:oddVBand="0" w:evenVBand="0" w:oddHBand="0" w:evenHBand="0" w:firstRowFirstColumn="0" w:firstRowLastColumn="0" w:lastRowFirstColumn="0" w:lastRowLastColumn="0"/>
            </w:pPr>
            <w:r>
              <w:t>Students</w:t>
            </w:r>
          </w:p>
        </w:tc>
      </w:tr>
      <w:tr w:rsidR="00CB4981" w:rsidRPr="003A4790" w14:paraId="6A8FF163"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629BFA55" w14:textId="77777777" w:rsidR="00CB4981" w:rsidRPr="003A4790" w:rsidRDefault="00CB4981" w:rsidP="00FE398D">
            <w:pPr>
              <w:pStyle w:val="BodyText"/>
            </w:pPr>
            <w:r w:rsidRPr="003A4790">
              <w:t>Early intervention</w:t>
            </w:r>
          </w:p>
        </w:tc>
        <w:tc>
          <w:tcPr>
            <w:tcW w:w="883" w:type="pct"/>
          </w:tcPr>
          <w:p w14:paraId="14DF7E3A" w14:textId="6DDF6E24"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Cyber Safety Week</w:t>
            </w:r>
          </w:p>
        </w:tc>
        <w:tc>
          <w:tcPr>
            <w:tcW w:w="2340" w:type="pct"/>
          </w:tcPr>
          <w:p w14:paraId="5CFA2766" w14:textId="17CF4A55"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 xml:space="preserve">Each year the whole school is involved in the Cyber Safety Week, to build </w:t>
            </w:r>
            <w:proofErr w:type="spellStart"/>
            <w:r>
              <w:t>students</w:t>
            </w:r>
            <w:proofErr w:type="spellEnd"/>
            <w:r>
              <w:t xml:space="preserve"> knowledge of safe and unsafe situations online. This will also include a family session.</w:t>
            </w:r>
          </w:p>
        </w:tc>
        <w:tc>
          <w:tcPr>
            <w:tcW w:w="891" w:type="pct"/>
          </w:tcPr>
          <w:p w14:paraId="03C653F8" w14:textId="68644E4C"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Students and families</w:t>
            </w:r>
          </w:p>
        </w:tc>
      </w:tr>
      <w:tr w:rsidR="00CB4981" w:rsidRPr="003A4790" w14:paraId="0F048020"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2F2C47D2" w14:textId="77777777" w:rsidR="00CB4981" w:rsidRPr="003A4790" w:rsidRDefault="00CB4981" w:rsidP="00FE398D">
            <w:pPr>
              <w:pStyle w:val="BodyText"/>
            </w:pPr>
            <w:r w:rsidRPr="003A4790">
              <w:t>Targeted intervention</w:t>
            </w:r>
          </w:p>
        </w:tc>
        <w:tc>
          <w:tcPr>
            <w:tcW w:w="883" w:type="pct"/>
          </w:tcPr>
          <w:p w14:paraId="50CC097F" w14:textId="4C6DECAC" w:rsidR="00CB4981" w:rsidRPr="003A4790" w:rsidRDefault="00D46166" w:rsidP="00FE398D">
            <w:pPr>
              <w:pStyle w:val="BodyText"/>
              <w:cnfStyle w:val="000000000000" w:firstRow="0" w:lastRow="0" w:firstColumn="0" w:lastColumn="0" w:oddVBand="0" w:evenVBand="0" w:oddHBand="0" w:evenHBand="0" w:firstRowFirstColumn="0" w:firstRowLastColumn="0" w:lastRowFirstColumn="0" w:lastRowLastColumn="0"/>
            </w:pPr>
            <w:r>
              <w:t>Learning Support</w:t>
            </w:r>
          </w:p>
        </w:tc>
        <w:tc>
          <w:tcPr>
            <w:tcW w:w="2340" w:type="pct"/>
          </w:tcPr>
          <w:p w14:paraId="3E952E8B" w14:textId="48CD493D" w:rsidR="00CB4981" w:rsidRPr="003A4790" w:rsidRDefault="00604A95" w:rsidP="00FE398D">
            <w:pPr>
              <w:pStyle w:val="BodyText"/>
              <w:cnfStyle w:val="000000000000" w:firstRow="0" w:lastRow="0" w:firstColumn="0" w:lastColumn="0" w:oddVBand="0" w:evenVBand="0" w:oddHBand="0" w:evenHBand="0" w:firstRowFirstColumn="0" w:firstRowLastColumn="0" w:lastRowFirstColumn="0" w:lastRowLastColumn="0"/>
            </w:pPr>
            <w:r>
              <w:t>Targeted learning support structures that allow for regular opportunities to discuss students of concern, identify needs and establish touch points for families. The structure of learning support allows all students to receive an individualised learning guide with explicit goals.</w:t>
            </w:r>
          </w:p>
        </w:tc>
        <w:tc>
          <w:tcPr>
            <w:tcW w:w="891" w:type="pct"/>
          </w:tcPr>
          <w:p w14:paraId="7C27696D" w14:textId="27CCFC4F" w:rsidR="00CB4981" w:rsidRPr="003A4790" w:rsidRDefault="00CE06CB" w:rsidP="00FE398D">
            <w:pPr>
              <w:pStyle w:val="BodyText"/>
              <w:cnfStyle w:val="000000000000" w:firstRow="0" w:lastRow="0" w:firstColumn="0" w:lastColumn="0" w:oddVBand="0" w:evenVBand="0" w:oddHBand="0" w:evenHBand="0" w:firstRowFirstColumn="0" w:firstRowLastColumn="0" w:lastRowFirstColumn="0" w:lastRowLastColumn="0"/>
            </w:pPr>
            <w:r>
              <w:t>Students and staff</w:t>
            </w:r>
          </w:p>
        </w:tc>
      </w:tr>
      <w:tr w:rsidR="00D46166" w:rsidRPr="003A4790" w14:paraId="773717EB"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1729C8E9" w14:textId="32D5D6B3" w:rsidR="00D46166" w:rsidRPr="003A4790" w:rsidRDefault="00D46166" w:rsidP="00FE398D">
            <w:pPr>
              <w:pStyle w:val="BodyText"/>
            </w:pPr>
            <w:r w:rsidRPr="00D46166">
              <w:t>Targeted intervention</w:t>
            </w:r>
          </w:p>
        </w:tc>
        <w:tc>
          <w:tcPr>
            <w:tcW w:w="883" w:type="pct"/>
          </w:tcPr>
          <w:p w14:paraId="390D540F" w14:textId="5B9616C4" w:rsidR="00D46166"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r>
              <w:t>Attendance Plans</w:t>
            </w:r>
          </w:p>
        </w:tc>
        <w:tc>
          <w:tcPr>
            <w:tcW w:w="2340" w:type="pct"/>
          </w:tcPr>
          <w:p w14:paraId="4F5E8CE1" w14:textId="1AB3E21D" w:rsidR="00D46166" w:rsidRPr="003A4790" w:rsidRDefault="00604A95" w:rsidP="00FE398D">
            <w:pPr>
              <w:pStyle w:val="BodyText"/>
              <w:cnfStyle w:val="000000100000" w:firstRow="0" w:lastRow="0" w:firstColumn="0" w:lastColumn="0" w:oddVBand="0" w:evenVBand="0" w:oddHBand="1" w:evenHBand="0" w:firstRowFirstColumn="0" w:firstRowLastColumn="0" w:lastRowFirstColumn="0" w:lastRowLastColumn="0"/>
            </w:pPr>
            <w:r>
              <w:t xml:space="preserve">Working in collaboration with the HSLO, parents and whole school effective practices to promote attendance and then to identify students of concern and create an </w:t>
            </w:r>
            <w:r>
              <w:lastRenderedPageBreak/>
              <w:t xml:space="preserve">individualised Attendance Plan with all stake </w:t>
            </w:r>
            <w:proofErr w:type="gramStart"/>
            <w:r>
              <w:t>holders</w:t>
            </w:r>
            <w:proofErr w:type="gramEnd"/>
            <w:r>
              <w:t xml:space="preserve"> input.</w:t>
            </w:r>
          </w:p>
        </w:tc>
        <w:tc>
          <w:tcPr>
            <w:tcW w:w="891" w:type="pct"/>
          </w:tcPr>
          <w:p w14:paraId="794F6DE0" w14:textId="3F450AF8" w:rsidR="00D46166" w:rsidRPr="003A4790" w:rsidRDefault="00CE06CB" w:rsidP="00FE398D">
            <w:pPr>
              <w:pStyle w:val="BodyText"/>
              <w:cnfStyle w:val="000000100000" w:firstRow="0" w:lastRow="0" w:firstColumn="0" w:lastColumn="0" w:oddVBand="0" w:evenVBand="0" w:oddHBand="1" w:evenHBand="0" w:firstRowFirstColumn="0" w:firstRowLastColumn="0" w:lastRowFirstColumn="0" w:lastRowLastColumn="0"/>
            </w:pPr>
            <w:r>
              <w:lastRenderedPageBreak/>
              <w:t>Students, families and DoE personnel</w:t>
            </w:r>
          </w:p>
        </w:tc>
      </w:tr>
      <w:tr w:rsidR="00D46166" w:rsidRPr="003A4790" w14:paraId="0EEDF3F9"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78A78902" w14:textId="4668BFB1" w:rsidR="00D46166" w:rsidRPr="003A4790" w:rsidRDefault="00D46166" w:rsidP="00FE398D">
            <w:pPr>
              <w:pStyle w:val="BodyText"/>
            </w:pPr>
            <w:r w:rsidRPr="00D46166">
              <w:t>Targeted intervention</w:t>
            </w:r>
          </w:p>
        </w:tc>
        <w:tc>
          <w:tcPr>
            <w:tcW w:w="883" w:type="pct"/>
          </w:tcPr>
          <w:p w14:paraId="4E4007E3" w14:textId="76143223" w:rsidR="00D46166" w:rsidRPr="003A4790" w:rsidRDefault="00D46166" w:rsidP="00FE398D">
            <w:pPr>
              <w:pStyle w:val="BodyText"/>
              <w:cnfStyle w:val="000000000000" w:firstRow="0" w:lastRow="0" w:firstColumn="0" w:lastColumn="0" w:oddVBand="0" w:evenVBand="0" w:oddHBand="0" w:evenHBand="0" w:firstRowFirstColumn="0" w:firstRowLastColumn="0" w:lastRowFirstColumn="0" w:lastRowLastColumn="0"/>
            </w:pPr>
            <w:r>
              <w:t>Aboriginal Plans</w:t>
            </w:r>
          </w:p>
        </w:tc>
        <w:tc>
          <w:tcPr>
            <w:tcW w:w="2340" w:type="pct"/>
          </w:tcPr>
          <w:p w14:paraId="097B7A8B" w14:textId="7E396B6A" w:rsidR="00D46166" w:rsidRPr="003A4790" w:rsidRDefault="00604A95" w:rsidP="00FE398D">
            <w:pPr>
              <w:pStyle w:val="BodyText"/>
              <w:cnfStyle w:val="000000000000" w:firstRow="0" w:lastRow="0" w:firstColumn="0" w:lastColumn="0" w:oddVBand="0" w:evenVBand="0" w:oddHBand="0" w:evenHBand="0" w:firstRowFirstColumn="0" w:firstRowLastColumn="0" w:lastRowFirstColumn="0" w:lastRowLastColumn="0"/>
            </w:pPr>
            <w:r>
              <w:t>Co-created learning plans to improve the pathways for Aboriginal students in collaboration with mentor elders and families to maximise the opportunities of students and improve capacity to close the gap.</w:t>
            </w:r>
          </w:p>
        </w:tc>
        <w:tc>
          <w:tcPr>
            <w:tcW w:w="891" w:type="pct"/>
          </w:tcPr>
          <w:p w14:paraId="6118C943" w14:textId="0B33494B" w:rsidR="00D46166" w:rsidRPr="003A4790" w:rsidRDefault="00CE06CB" w:rsidP="00FE398D">
            <w:pPr>
              <w:pStyle w:val="BodyText"/>
              <w:cnfStyle w:val="000000000000" w:firstRow="0" w:lastRow="0" w:firstColumn="0" w:lastColumn="0" w:oddVBand="0" w:evenVBand="0" w:oddHBand="0" w:evenHBand="0" w:firstRowFirstColumn="0" w:firstRowLastColumn="0" w:lastRowFirstColumn="0" w:lastRowLastColumn="0"/>
            </w:pPr>
            <w:r>
              <w:t>Students, families, AECG, Mentors, Staff</w:t>
            </w:r>
          </w:p>
        </w:tc>
      </w:tr>
      <w:tr w:rsidR="00CB4981" w:rsidRPr="003A4790" w14:paraId="34A46DE3"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3AB3F31D" w14:textId="77777777" w:rsidR="00CB4981" w:rsidRPr="003A4790" w:rsidRDefault="00CB4981" w:rsidP="00FE398D">
            <w:pPr>
              <w:pStyle w:val="BodyText"/>
            </w:pPr>
            <w:r w:rsidRPr="003A4790">
              <w:t>Individual intervention</w:t>
            </w:r>
          </w:p>
        </w:tc>
        <w:tc>
          <w:tcPr>
            <w:tcW w:w="883" w:type="pct"/>
          </w:tcPr>
          <w:p w14:paraId="24826ED0" w14:textId="443F328F" w:rsidR="00CB4981" w:rsidRPr="003A4790" w:rsidRDefault="00D46166" w:rsidP="00FE398D">
            <w:pPr>
              <w:pStyle w:val="BodyText"/>
              <w:cnfStyle w:val="000000100000" w:firstRow="0" w:lastRow="0" w:firstColumn="0" w:lastColumn="0" w:oddVBand="0" w:evenVBand="0" w:oddHBand="1" w:evenHBand="0" w:firstRowFirstColumn="0" w:firstRowLastColumn="0" w:lastRowFirstColumn="0" w:lastRowLastColumn="0"/>
            </w:pPr>
            <w:proofErr w:type="spellStart"/>
            <w:r>
              <w:t>PLaSPs</w:t>
            </w:r>
            <w:proofErr w:type="spellEnd"/>
          </w:p>
        </w:tc>
        <w:tc>
          <w:tcPr>
            <w:tcW w:w="2340" w:type="pct"/>
          </w:tcPr>
          <w:p w14:paraId="3AE1DBC8" w14:textId="12523B31" w:rsidR="00CB4981" w:rsidRPr="003A4790" w:rsidRDefault="00CE06CB" w:rsidP="00FE398D">
            <w:pPr>
              <w:pStyle w:val="BodyText"/>
              <w:cnfStyle w:val="000000100000" w:firstRow="0" w:lastRow="0" w:firstColumn="0" w:lastColumn="0" w:oddVBand="0" w:evenVBand="0" w:oddHBand="1" w:evenHBand="0" w:firstRowFirstColumn="0" w:firstRowLastColumn="0" w:lastRowFirstColumn="0" w:lastRowLastColumn="0"/>
            </w:pPr>
            <w:r>
              <w:t>Personalised Learning and Support Plans developed for students who are working on an individualised learning program that is developed in consultation with the family, external agencies and teaching team to establish clearly identifiable goals and learning frameworks.</w:t>
            </w:r>
          </w:p>
        </w:tc>
        <w:tc>
          <w:tcPr>
            <w:tcW w:w="891" w:type="pct"/>
          </w:tcPr>
          <w:p w14:paraId="05B966AB" w14:textId="4A75633B" w:rsidR="00CB4981" w:rsidRPr="003A4790" w:rsidRDefault="00CE06CB" w:rsidP="00FE398D">
            <w:pPr>
              <w:pStyle w:val="BodyText"/>
              <w:cnfStyle w:val="000000100000" w:firstRow="0" w:lastRow="0" w:firstColumn="0" w:lastColumn="0" w:oddVBand="0" w:evenVBand="0" w:oddHBand="1" w:evenHBand="0" w:firstRowFirstColumn="0" w:firstRowLastColumn="0" w:lastRowFirstColumn="0" w:lastRowLastColumn="0"/>
            </w:pPr>
            <w:r>
              <w:t>Students, families, external agencies, staff</w:t>
            </w:r>
          </w:p>
        </w:tc>
      </w:tr>
      <w:tr w:rsidR="00D46166" w:rsidRPr="003A4790" w14:paraId="6E715B6A"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4FD2ECE1" w14:textId="45A68C68" w:rsidR="00D46166" w:rsidRPr="003A4790" w:rsidRDefault="00D46166" w:rsidP="00FE398D">
            <w:pPr>
              <w:pStyle w:val="BodyText"/>
            </w:pPr>
            <w:r w:rsidRPr="00D46166">
              <w:t>Individual intervention</w:t>
            </w:r>
          </w:p>
        </w:tc>
        <w:tc>
          <w:tcPr>
            <w:tcW w:w="883" w:type="pct"/>
          </w:tcPr>
          <w:p w14:paraId="69D64628" w14:textId="0B44DB95" w:rsidR="00D46166" w:rsidRPr="003A4790" w:rsidRDefault="00D46166" w:rsidP="00FE398D">
            <w:pPr>
              <w:pStyle w:val="BodyText"/>
              <w:cnfStyle w:val="000000000000" w:firstRow="0" w:lastRow="0" w:firstColumn="0" w:lastColumn="0" w:oddVBand="0" w:evenVBand="0" w:oddHBand="0" w:evenHBand="0" w:firstRowFirstColumn="0" w:firstRowLastColumn="0" w:lastRowFirstColumn="0" w:lastRowLastColumn="0"/>
            </w:pPr>
            <w:r>
              <w:t>Individual Behaviour Support Plans</w:t>
            </w:r>
          </w:p>
        </w:tc>
        <w:tc>
          <w:tcPr>
            <w:tcW w:w="2340" w:type="pct"/>
          </w:tcPr>
          <w:p w14:paraId="5C4E653D" w14:textId="3635D725" w:rsidR="00D46166" w:rsidRPr="003A4790" w:rsidRDefault="00D46166" w:rsidP="00FE398D">
            <w:pPr>
              <w:pStyle w:val="BodyText"/>
              <w:cnfStyle w:val="000000000000" w:firstRow="0" w:lastRow="0" w:firstColumn="0" w:lastColumn="0" w:oddVBand="0" w:evenVBand="0" w:oddHBand="0" w:evenHBand="0" w:firstRowFirstColumn="0" w:firstRowLastColumn="0" w:lastRowFirstColumn="0" w:lastRowLastColumn="0"/>
            </w:pPr>
            <w:r w:rsidRPr="00D46166">
              <w:t>Planning is done in collaboration with the student and their family with support from Tea</w:t>
            </w:r>
            <w:r w:rsidR="00CE06CB">
              <w:t xml:space="preserve">m </w:t>
            </w:r>
            <w:r w:rsidRPr="00D46166">
              <w:t>Around a School where needed. This can include individual behaviour support and risk management plans.</w:t>
            </w:r>
          </w:p>
        </w:tc>
        <w:tc>
          <w:tcPr>
            <w:tcW w:w="891" w:type="pct"/>
          </w:tcPr>
          <w:p w14:paraId="468EC6E7" w14:textId="56ECE8F0" w:rsidR="00D46166" w:rsidRPr="003A4790" w:rsidRDefault="00D46166" w:rsidP="00FE398D">
            <w:pPr>
              <w:pStyle w:val="BodyText"/>
              <w:cnfStyle w:val="000000000000" w:firstRow="0" w:lastRow="0" w:firstColumn="0" w:lastColumn="0" w:oddVBand="0" w:evenVBand="0" w:oddHBand="0" w:evenHBand="0" w:firstRowFirstColumn="0" w:firstRowLastColumn="0" w:lastRowFirstColumn="0" w:lastRowLastColumn="0"/>
            </w:pPr>
            <w:r w:rsidRPr="00D46166">
              <w:t>Individual students, staff</w:t>
            </w:r>
          </w:p>
        </w:tc>
      </w:tr>
    </w:tbl>
    <w:p w14:paraId="3CD6D454" w14:textId="1CCF7A9E" w:rsidR="003A4790" w:rsidRDefault="564EC0F7" w:rsidP="003A4790">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p>
    <w:p w14:paraId="56759F1B" w14:textId="58C683C5" w:rsidR="00CE06CB" w:rsidRPr="006C1285" w:rsidRDefault="00CE06CB" w:rsidP="00DC5260">
      <w:pPr>
        <w:pStyle w:val="Heading3"/>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Laguna</w:t>
      </w:r>
      <w:r w:rsidRPr="006C1285">
        <w:rPr>
          <w:rStyle w:val="Hyperlink"/>
          <w:rFonts w:asciiTheme="minorHAnsi" w:hAnsiTheme="minorHAnsi"/>
          <w:color w:val="000000" w:themeColor="text1"/>
          <w:sz w:val="22"/>
          <w:szCs w:val="22"/>
          <w:u w:val="none"/>
        </w:rPr>
        <w:t xml:space="preserve"> </w:t>
      </w:r>
      <w:r>
        <w:rPr>
          <w:rStyle w:val="Hyperlink"/>
          <w:rFonts w:asciiTheme="minorHAnsi" w:hAnsiTheme="minorHAnsi"/>
          <w:color w:val="000000" w:themeColor="text1"/>
          <w:sz w:val="22"/>
          <w:szCs w:val="22"/>
          <w:u w:val="none"/>
        </w:rPr>
        <w:t>Public</w:t>
      </w:r>
      <w:r w:rsidRPr="006C1285">
        <w:rPr>
          <w:rStyle w:val="Hyperlink"/>
          <w:rFonts w:asciiTheme="minorHAnsi" w:hAnsiTheme="minorHAnsi"/>
          <w:color w:val="000000" w:themeColor="text1"/>
          <w:sz w:val="22"/>
          <w:szCs w:val="22"/>
          <w:u w:val="none"/>
        </w:rPr>
        <w:t xml:space="preserve"> School </w:t>
      </w:r>
      <w:r>
        <w:rPr>
          <w:rStyle w:val="Hyperlink"/>
          <w:rFonts w:asciiTheme="minorHAnsi" w:hAnsiTheme="minorHAnsi"/>
          <w:color w:val="000000" w:themeColor="text1"/>
          <w:sz w:val="22"/>
          <w:szCs w:val="22"/>
          <w:u w:val="none"/>
        </w:rPr>
        <w:t>staff will</w:t>
      </w:r>
      <w:r w:rsidRPr="006C1285">
        <w:rPr>
          <w:rStyle w:val="Hyperlink"/>
          <w:rFonts w:asciiTheme="minorHAnsi" w:hAnsiTheme="minorHAnsi"/>
          <w:color w:val="000000" w:themeColor="text1"/>
          <w:sz w:val="22"/>
          <w:szCs w:val="22"/>
          <w:u w:val="none"/>
        </w:rPr>
        <w:t xml:space="preserve"> </w:t>
      </w:r>
      <w:r>
        <w:rPr>
          <w:rFonts w:asciiTheme="minorHAnsi" w:hAnsiTheme="minorHAnsi"/>
          <w:color w:val="000000" w:themeColor="text1"/>
          <w:sz w:val="22"/>
          <w:szCs w:val="22"/>
        </w:rPr>
        <w:t>staff will</w:t>
      </w:r>
      <w:r w:rsidRPr="003A69D5">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identify inappropriate behaviour and behaviours of concern, including </w:t>
      </w:r>
      <w:r w:rsidRPr="006C1285">
        <w:rPr>
          <w:rStyle w:val="Hyperlink"/>
          <w:rFonts w:asciiTheme="minorHAnsi" w:hAnsiTheme="minorHAnsi"/>
          <w:color w:val="000000" w:themeColor="text1"/>
          <w:sz w:val="22"/>
          <w:szCs w:val="22"/>
          <w:u w:val="none"/>
        </w:rPr>
        <w:t>bullying</w:t>
      </w:r>
      <w:r>
        <w:rPr>
          <w:rStyle w:val="Hyperlink"/>
          <w:rFonts w:asciiTheme="minorHAnsi" w:hAnsiTheme="minorHAnsi"/>
          <w:color w:val="000000" w:themeColor="text1"/>
          <w:sz w:val="22"/>
          <w:szCs w:val="22"/>
          <w:u w:val="none"/>
        </w:rPr>
        <w:t xml:space="preserve"> and</w:t>
      </w:r>
      <w:r w:rsidRPr="006C1285">
        <w:rPr>
          <w:rStyle w:val="Hyperlink"/>
          <w:rFonts w:asciiTheme="minorHAnsi" w:hAnsiTheme="minorHAnsi"/>
          <w:color w:val="000000" w:themeColor="text1"/>
          <w:sz w:val="22"/>
          <w:szCs w:val="22"/>
          <w:u w:val="none"/>
        </w:rPr>
        <w:t xml:space="preserve"> cyber-bullying through a range of channels, for example: </w:t>
      </w:r>
    </w:p>
    <w:p w14:paraId="7965B874" w14:textId="77777777" w:rsidR="00CE06CB" w:rsidRPr="00D10472" w:rsidRDefault="00CE06CB" w:rsidP="00CE06CB">
      <w:pPr>
        <w:pStyle w:val="BodyText"/>
        <w:numPr>
          <w:ilvl w:val="0"/>
          <w:numId w:val="18"/>
        </w:numPr>
        <w:tabs>
          <w:tab w:val="clear" w:pos="1072"/>
          <w:tab w:val="num" w:pos="718"/>
        </w:tabs>
        <w:ind w:left="718"/>
      </w:pPr>
      <w:r w:rsidRPr="00D10472">
        <w:t>directly observing a child or young person’s behaviours, interactions, verbal communications, or work produced (such as written materials, performances or artworks) </w:t>
      </w:r>
    </w:p>
    <w:p w14:paraId="4E623EB0" w14:textId="77777777" w:rsidR="00CE06CB" w:rsidRPr="00D10472" w:rsidRDefault="00CE06CB" w:rsidP="00CE06CB">
      <w:pPr>
        <w:pStyle w:val="BodyText"/>
        <w:numPr>
          <w:ilvl w:val="0"/>
          <w:numId w:val="18"/>
        </w:numPr>
        <w:tabs>
          <w:tab w:val="clear" w:pos="1072"/>
          <w:tab w:val="num" w:pos="718"/>
        </w:tabs>
        <w:ind w:left="718"/>
      </w:pPr>
      <w:r w:rsidRPr="00D10472">
        <w:t>a person disclosing information that is not previously known, either because it is new information or because it has been kept a secret </w:t>
      </w:r>
    </w:p>
    <w:p w14:paraId="2A0BCC37" w14:textId="77777777" w:rsidR="00CE06CB" w:rsidRPr="00C64464" w:rsidRDefault="00CE06CB" w:rsidP="00CE06CB">
      <w:pPr>
        <w:pStyle w:val="BodyText"/>
        <w:numPr>
          <w:ilvl w:val="0"/>
          <w:numId w:val="18"/>
        </w:numPr>
        <w:tabs>
          <w:tab w:val="clear" w:pos="1072"/>
          <w:tab w:val="num" w:pos="718"/>
        </w:tabs>
        <w:ind w:left="718"/>
        <w:rPr>
          <w:rStyle w:val="normaltextrun"/>
        </w:rPr>
      </w:pPr>
      <w:r w:rsidRPr="00D10472">
        <w:t>concerns raised by a parent, community member or agency. </w:t>
      </w:r>
    </w:p>
    <w:p w14:paraId="21A63180" w14:textId="77777777" w:rsidR="00CE06CB" w:rsidRDefault="00CE06CB" w:rsidP="00DC5260">
      <w:pPr>
        <w:pStyle w:val="BodyText"/>
      </w:pPr>
      <w:r w:rsidRPr="00C63BF1">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their year advisor or school counselling service.</w:t>
      </w:r>
    </w:p>
    <w:p w14:paraId="7FC5B4F7" w14:textId="77777777" w:rsidR="00CE06CB" w:rsidRDefault="00CE06CB" w:rsidP="00DC5260">
      <w:pPr>
        <w:pStyle w:val="paragraph"/>
        <w:spacing w:before="240" w:beforeAutospacing="0" w:after="0" w:afterAutospacing="0"/>
        <w:textAlignment w:val="baseline"/>
        <w:rPr>
          <w:rFonts w:ascii="Segoe UI" w:hAnsi="Segoe UI" w:cs="Segoe UI"/>
          <w:color w:val="000000"/>
          <w:sz w:val="18"/>
          <w:szCs w:val="18"/>
        </w:rPr>
      </w:pPr>
      <w:r>
        <w:rPr>
          <w:rStyle w:val="normaltextrun"/>
          <w:rFonts w:ascii="Public Sans Light" w:eastAsia="Calibri"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5EBC7425" w14:textId="77777777" w:rsidR="00CE06CB" w:rsidRPr="002F1399" w:rsidRDefault="00CE06CB" w:rsidP="00CE06CB">
      <w:pPr>
        <w:pStyle w:val="BodyText"/>
        <w:numPr>
          <w:ilvl w:val="0"/>
          <w:numId w:val="18"/>
        </w:numPr>
        <w:tabs>
          <w:tab w:val="clear" w:pos="1072"/>
          <w:tab w:val="num" w:pos="718"/>
        </w:tabs>
        <w:ind w:left="718"/>
      </w:pPr>
      <w:r w:rsidRPr="002F1399">
        <w:t>at school  </w:t>
      </w:r>
    </w:p>
    <w:p w14:paraId="7EC09890" w14:textId="77777777" w:rsidR="00CE06CB" w:rsidRPr="002F1399" w:rsidRDefault="00CE06CB" w:rsidP="00CE06CB">
      <w:pPr>
        <w:pStyle w:val="BodyText"/>
        <w:numPr>
          <w:ilvl w:val="0"/>
          <w:numId w:val="18"/>
        </w:numPr>
        <w:tabs>
          <w:tab w:val="clear" w:pos="1072"/>
          <w:tab w:val="num" w:pos="718"/>
        </w:tabs>
        <w:ind w:left="718"/>
      </w:pPr>
      <w:r w:rsidRPr="002F1399">
        <w:t>on the way to and from school  </w:t>
      </w:r>
    </w:p>
    <w:p w14:paraId="3DA9C672" w14:textId="77777777" w:rsidR="00CE06CB" w:rsidRPr="002F1399" w:rsidRDefault="00CE06CB" w:rsidP="00CE06CB">
      <w:pPr>
        <w:pStyle w:val="BodyText"/>
        <w:numPr>
          <w:ilvl w:val="0"/>
          <w:numId w:val="18"/>
        </w:numPr>
        <w:tabs>
          <w:tab w:val="clear" w:pos="1072"/>
          <w:tab w:val="num" w:pos="718"/>
        </w:tabs>
        <w:ind w:left="718"/>
      </w:pPr>
      <w:r w:rsidRPr="002F1399">
        <w:t>on school-endorsed activities that are off-site </w:t>
      </w:r>
    </w:p>
    <w:p w14:paraId="352EE040" w14:textId="77777777" w:rsidR="00CE06CB" w:rsidRPr="002F1399" w:rsidRDefault="00CE06CB" w:rsidP="00CE06CB">
      <w:pPr>
        <w:pStyle w:val="BodyText"/>
        <w:numPr>
          <w:ilvl w:val="0"/>
          <w:numId w:val="18"/>
        </w:numPr>
        <w:tabs>
          <w:tab w:val="clear" w:pos="1072"/>
          <w:tab w:val="num" w:pos="718"/>
        </w:tabs>
        <w:ind w:left="718"/>
      </w:pPr>
      <w:r w:rsidRPr="002F1399">
        <w:t>outside school hours and off school premises where there is a clear and close connection between the school and students’ conduct </w:t>
      </w:r>
    </w:p>
    <w:p w14:paraId="625DD31C" w14:textId="77777777" w:rsidR="00CE06CB" w:rsidRDefault="00CE06CB" w:rsidP="00CE06CB">
      <w:pPr>
        <w:pStyle w:val="BodyText"/>
        <w:numPr>
          <w:ilvl w:val="0"/>
          <w:numId w:val="18"/>
        </w:numPr>
        <w:tabs>
          <w:tab w:val="clear" w:pos="1072"/>
          <w:tab w:val="num" w:pos="718"/>
        </w:tabs>
        <w:ind w:left="718"/>
      </w:pPr>
      <w:r w:rsidRPr="002F1399">
        <w:lastRenderedPageBreak/>
        <w:t>when using social media, mobile devices and/or other technology involving another student or staff member. </w:t>
      </w:r>
    </w:p>
    <w:tbl>
      <w:tblPr>
        <w:tblStyle w:val="ListTable3-Accent2"/>
        <w:tblW w:w="4637" w:type="pct"/>
        <w:tblInd w:w="-113" w:type="dxa"/>
        <w:tblLook w:val="04A0" w:firstRow="1" w:lastRow="0" w:firstColumn="1" w:lastColumn="0" w:noHBand="0" w:noVBand="1"/>
      </w:tblPr>
      <w:tblGrid>
        <w:gridCol w:w="3218"/>
        <w:gridCol w:w="3118"/>
        <w:gridCol w:w="3118"/>
      </w:tblGrid>
      <w:tr w:rsidR="00CE06CB" w:rsidRPr="00611097" w14:paraId="34A85E8B" w14:textId="77777777" w:rsidTr="00CE06CB">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6DD2787D" w14:textId="77777777" w:rsidR="00CE06CB" w:rsidRPr="00611097" w:rsidRDefault="00CE06CB" w:rsidP="00DC5260">
            <w:pPr>
              <w:pStyle w:val="BodyText"/>
              <w:rPr>
                <w:b w:val="0"/>
                <w:bCs w:val="0"/>
                <w:color w:val="FFFFFF" w:themeColor="background1"/>
                <w:sz w:val="20"/>
                <w:szCs w:val="20"/>
              </w:rPr>
            </w:pPr>
            <w:r w:rsidRPr="00611097">
              <w:rPr>
                <w:color w:val="FFFFFF" w:themeColor="background1"/>
                <w:sz w:val="20"/>
                <w:szCs w:val="20"/>
              </w:rPr>
              <w:t>Prevention</w:t>
            </w:r>
          </w:p>
          <w:p w14:paraId="3E653EEF" w14:textId="77777777" w:rsidR="00CE06CB" w:rsidRPr="00611097" w:rsidRDefault="00CE06CB" w:rsidP="00DC5260">
            <w:pPr>
              <w:pStyle w:val="BodyText"/>
              <w:rPr>
                <w:color w:val="FFFFFF" w:themeColor="background1"/>
                <w:sz w:val="20"/>
                <w:szCs w:val="20"/>
              </w:rPr>
            </w:pPr>
            <w:r w:rsidRPr="00611097">
              <w:rPr>
                <w:color w:val="FFFFFF" w:themeColor="background1"/>
                <w:sz w:val="20"/>
                <w:szCs w:val="20"/>
              </w:rPr>
              <w:t xml:space="preserve">Responses to recognise and reinforce positive, inclusive and safe behaviour </w:t>
            </w:r>
          </w:p>
        </w:tc>
        <w:tc>
          <w:tcPr>
            <w:tcW w:w="1649" w:type="pct"/>
          </w:tcPr>
          <w:p w14:paraId="4D2C237A" w14:textId="77777777" w:rsidR="00CE06CB" w:rsidRPr="00611097" w:rsidRDefault="00CE06CB" w:rsidP="00DC5260">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Early Intervention</w:t>
            </w:r>
          </w:p>
          <w:p w14:paraId="3159D231" w14:textId="77777777" w:rsidR="00CE06CB" w:rsidRPr="00611097" w:rsidRDefault="00CE06CB" w:rsidP="00DC526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minor inappropriate behaviour.</w:t>
            </w:r>
          </w:p>
        </w:tc>
        <w:tc>
          <w:tcPr>
            <w:tcW w:w="1649" w:type="pct"/>
          </w:tcPr>
          <w:p w14:paraId="5DE17798" w14:textId="77777777" w:rsidR="00CE06CB" w:rsidRPr="00611097" w:rsidRDefault="00CE06CB" w:rsidP="00DC5260">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Targeted/Individualised</w:t>
            </w:r>
          </w:p>
          <w:p w14:paraId="2DB5DB3C" w14:textId="77777777" w:rsidR="00CE06CB" w:rsidRPr="00611097" w:rsidRDefault="00CE06CB" w:rsidP="00DC526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behaviours of concern.</w:t>
            </w:r>
          </w:p>
        </w:tc>
      </w:tr>
      <w:tr w:rsidR="00CE06CB" w:rsidRPr="00611097" w14:paraId="6D976D7B" w14:textId="77777777" w:rsidTr="00CE06CB">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702" w:type="pct"/>
            <w:vAlign w:val="center"/>
          </w:tcPr>
          <w:p w14:paraId="3A3FDADB" w14:textId="77777777" w:rsidR="00CE06CB" w:rsidRPr="00611097" w:rsidRDefault="00CE06CB" w:rsidP="00CE06CB">
            <w:pPr>
              <w:pStyle w:val="ListParagraph"/>
              <w:numPr>
                <w:ilvl w:val="0"/>
                <w:numId w:val="42"/>
              </w:numPr>
              <w:suppressAutoHyphens w:val="0"/>
              <w:ind w:left="177" w:hanging="284"/>
              <w:rPr>
                <w:rFonts w:asciiTheme="minorHAnsi" w:hAnsiTheme="minorHAnsi"/>
                <w:b w:val="0"/>
                <w:bCs w:val="0"/>
                <w:color w:val="auto"/>
                <w:lang w:val="en-GB"/>
              </w:rPr>
            </w:pPr>
            <w:r w:rsidRPr="00611097">
              <w:rPr>
                <w:rFonts w:asciiTheme="minorHAnsi" w:hAnsiTheme="minorHAnsi"/>
                <w:b w:val="0"/>
                <w:bCs w:val="0"/>
                <w:color w:val="auto"/>
                <w:lang w:val="en-GB"/>
              </w:rPr>
              <w:t xml:space="preserve">Behaviour expectations are taught and referred to regularly. </w:t>
            </w:r>
          </w:p>
          <w:p w14:paraId="3EBBCDAA" w14:textId="77777777" w:rsidR="00CE06CB" w:rsidRPr="00611097" w:rsidRDefault="00CE06CB" w:rsidP="00DC5260">
            <w:pPr>
              <w:ind w:left="177"/>
              <w:rPr>
                <w:rFonts w:asciiTheme="minorHAnsi" w:hAnsiTheme="minorHAnsi"/>
                <w:b w:val="0"/>
                <w:bCs w:val="0"/>
                <w:color w:val="auto"/>
                <w:lang w:val="en-GB"/>
              </w:rPr>
            </w:pPr>
            <w:r w:rsidRPr="00611097">
              <w:rPr>
                <w:rFonts w:asciiTheme="minorHAnsi" w:hAnsiTheme="minorHAnsi"/>
                <w:b w:val="0"/>
                <w:bCs w:val="0"/>
                <w:color w:val="auto"/>
                <w:lang w:val="en-GB"/>
              </w:rPr>
              <w:t xml:space="preserve">Staff model behaviours and provide opportunities for practice. </w:t>
            </w:r>
          </w:p>
          <w:p w14:paraId="45CDBEE3" w14:textId="77777777" w:rsidR="00CE06CB" w:rsidRPr="00611097" w:rsidRDefault="00CE06CB" w:rsidP="00DC5260">
            <w:pPr>
              <w:spacing w:after="120"/>
              <w:ind w:left="176"/>
              <w:rPr>
                <w:rFonts w:asciiTheme="minorHAnsi" w:hAnsiTheme="minorHAnsi"/>
                <w:b w:val="0"/>
                <w:bCs w:val="0"/>
                <w:color w:val="auto"/>
                <w:lang w:val="en-GB"/>
              </w:rPr>
            </w:pPr>
            <w:r w:rsidRPr="00611097">
              <w:rPr>
                <w:rFonts w:asciiTheme="minorHAnsi" w:hAnsiTheme="minorHAnsi"/>
                <w:b w:val="0"/>
                <w:bCs w:val="0"/>
                <w:color w:val="auto"/>
                <w:lang w:val="en-GB"/>
              </w:rPr>
              <w:t>Students are acknowledged for meeting school-wide expectations and rules.</w:t>
            </w:r>
          </w:p>
        </w:tc>
        <w:tc>
          <w:tcPr>
            <w:tcW w:w="1649" w:type="pct"/>
          </w:tcPr>
          <w:p w14:paraId="0120D2ED" w14:textId="77777777" w:rsidR="00CE06CB" w:rsidRPr="00611097" w:rsidRDefault="00CE06CB" w:rsidP="00CE06CB">
            <w:pPr>
              <w:pStyle w:val="ListParagraph"/>
              <w:numPr>
                <w:ilvl w:val="0"/>
                <w:numId w:val="43"/>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Refer to school-wide expectations and/or emotional regulation visuals and/or supports so that the student can self-regulate.</w:t>
            </w:r>
          </w:p>
        </w:tc>
        <w:tc>
          <w:tcPr>
            <w:tcW w:w="1649" w:type="pct"/>
          </w:tcPr>
          <w:p w14:paraId="63487402" w14:textId="77777777" w:rsidR="00CE06CB" w:rsidRPr="00611097" w:rsidRDefault="00CE06CB" w:rsidP="00CE06CB">
            <w:pPr>
              <w:pStyle w:val="ListParagraph"/>
              <w:numPr>
                <w:ilvl w:val="0"/>
                <w:numId w:val="44"/>
              </w:numPr>
              <w:suppressAutoHyphens w:val="0"/>
              <w:ind w:left="175" w:hanging="284"/>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Seek help from principal or other staff member if there is a risk to safety. Otherwise notify principal ASAP.</w:t>
            </w:r>
          </w:p>
        </w:tc>
      </w:tr>
      <w:tr w:rsidR="00CE06CB" w:rsidRPr="00611097" w14:paraId="6D08BC6F" w14:textId="77777777" w:rsidTr="00CE06CB">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654FFD8B" w14:textId="77777777" w:rsidR="00CE06CB" w:rsidRPr="00611097" w:rsidRDefault="00CE06CB" w:rsidP="00CE06CB">
            <w:pPr>
              <w:pStyle w:val="ListParagraph"/>
              <w:numPr>
                <w:ilvl w:val="0"/>
                <w:numId w:val="44"/>
              </w:numPr>
              <w:suppressAutoHyphens w:val="0"/>
              <w:ind w:left="177" w:hanging="284"/>
              <w:rPr>
                <w:rFonts w:asciiTheme="minorHAnsi" w:hAnsiTheme="minorHAnsi"/>
                <w:b w:val="0"/>
                <w:bCs w:val="0"/>
                <w:color w:val="auto"/>
              </w:rPr>
            </w:pPr>
            <w:r w:rsidRPr="00611097">
              <w:rPr>
                <w:rFonts w:asciiTheme="minorHAnsi" w:hAnsiTheme="minorHAnsi"/>
                <w:b w:val="0"/>
                <w:bCs w:val="0"/>
                <w:color w:val="auto"/>
              </w:rPr>
              <w:t>Verbal and non-verbal specific positive feedback is paired with a positive, tangible reinforcer in a school-wide continuum for acknowledging expected behaviour.</w:t>
            </w:r>
          </w:p>
          <w:p w14:paraId="48BEB30F" w14:textId="77777777" w:rsidR="00CE06CB" w:rsidRPr="00611097" w:rsidRDefault="00CE06CB" w:rsidP="00DC5260">
            <w:pPr>
              <w:pStyle w:val="BodyText"/>
              <w:rPr>
                <w:b w:val="0"/>
                <w:bCs w:val="0"/>
                <w:color w:val="auto"/>
                <w:sz w:val="20"/>
                <w:szCs w:val="20"/>
              </w:rPr>
            </w:pPr>
          </w:p>
        </w:tc>
        <w:tc>
          <w:tcPr>
            <w:tcW w:w="1649" w:type="pct"/>
          </w:tcPr>
          <w:p w14:paraId="56E82010" w14:textId="77777777" w:rsidR="00CE06CB" w:rsidRPr="00611097" w:rsidRDefault="00CE06CB" w:rsidP="00CE06CB">
            <w:pPr>
              <w:pStyle w:val="ListParagraph"/>
              <w:numPr>
                <w:ilvl w:val="0"/>
                <w:numId w:val="43"/>
              </w:numPr>
              <w:ind w:left="176"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indirect responses including p</w:t>
            </w:r>
            <w:r w:rsidRPr="00611097">
              <w:rPr>
                <w:rFonts w:asciiTheme="minorHAnsi" w:eastAsiaTheme="minorEastAsia" w:hAnsiTheme="minorHAnsi" w:cstheme="minorBidi"/>
                <w:color w:val="auto"/>
              </w:rPr>
              <w:t>roximity, signals, non-verbal cues, ignore, attend, praise, redirect with specific corrective feedback</w:t>
            </w:r>
          </w:p>
        </w:tc>
        <w:tc>
          <w:tcPr>
            <w:tcW w:w="1649" w:type="pct"/>
          </w:tcPr>
          <w:p w14:paraId="2222E8F2" w14:textId="77777777" w:rsidR="00CE06CB" w:rsidRPr="00611097" w:rsidRDefault="00CE06CB" w:rsidP="00DC5260">
            <w:pPr>
              <w:pStyle w:val="BodyText"/>
              <w:spacing w:before="0" w:after="0"/>
              <w:cnfStyle w:val="000000000000" w:firstRow="0" w:lastRow="0" w:firstColumn="0" w:lastColumn="0" w:oddVBand="0" w:evenVBand="0" w:oddHBand="0" w:evenHBand="0" w:firstRowFirstColumn="0" w:firstRowLastColumn="0" w:lastRowFirstColumn="0" w:lastRowLastColumn="0"/>
              <w:rPr>
                <w:iCs/>
                <w:color w:val="auto"/>
                <w:sz w:val="20"/>
                <w:szCs w:val="20"/>
              </w:rPr>
            </w:pPr>
            <w:r w:rsidRPr="00611097">
              <w:rPr>
                <w:color w:val="auto"/>
                <w:sz w:val="20"/>
                <w:szCs w:val="20"/>
              </w:rPr>
              <w:t>2. Principal</w:t>
            </w:r>
            <w:r w:rsidRPr="00611097">
              <w:rPr>
                <w:iCs/>
                <w:color w:val="auto"/>
                <w:sz w:val="20"/>
                <w:szCs w:val="20"/>
              </w:rPr>
              <w:t>/CT to t</w:t>
            </w:r>
            <w:r w:rsidRPr="00611097">
              <w:rPr>
                <w:color w:val="auto"/>
                <w:sz w:val="20"/>
                <w:szCs w:val="20"/>
              </w:rPr>
              <w:t xml:space="preserve">ake immediate steps to restore safety and return the situation to calm </w:t>
            </w:r>
            <w:r w:rsidRPr="00611097">
              <w:rPr>
                <w:iCs/>
                <w:color w:val="auto"/>
                <w:sz w:val="20"/>
                <w:szCs w:val="20"/>
              </w:rPr>
              <w:t>by using appropriate strategies such as: redirecting to another area or activity, providing reassurance or offering choices.</w:t>
            </w:r>
          </w:p>
          <w:p w14:paraId="304F4B4E" w14:textId="77777777" w:rsidR="00CE06CB" w:rsidRPr="00611097" w:rsidRDefault="00CE06CB" w:rsidP="00DC5260">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611097">
              <w:rPr>
                <w:color w:val="auto"/>
                <w:sz w:val="20"/>
                <w:szCs w:val="20"/>
              </w:rPr>
              <w:t>Incident review and planning is scheduled for a later time determined by the context and nature of the incident.</w:t>
            </w:r>
          </w:p>
        </w:tc>
      </w:tr>
      <w:tr w:rsidR="00CE06CB" w:rsidRPr="00611097" w14:paraId="1325EE61" w14:textId="77777777" w:rsidTr="00CE06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0331EB02" w14:textId="77777777" w:rsidR="00CE06CB" w:rsidRPr="00611097" w:rsidRDefault="00CE06CB" w:rsidP="00DC5260">
            <w:pPr>
              <w:ind w:left="177" w:hanging="284"/>
              <w:rPr>
                <w:rFonts w:asciiTheme="minorHAnsi" w:hAnsiTheme="minorHAnsi"/>
                <w:b w:val="0"/>
                <w:bCs w:val="0"/>
                <w:color w:val="auto"/>
              </w:rPr>
            </w:pPr>
            <w:r w:rsidRPr="00611097">
              <w:rPr>
                <w:rFonts w:asciiTheme="minorHAnsi" w:hAnsiTheme="minorHAnsi"/>
                <w:b w:val="0"/>
                <w:bCs w:val="0"/>
                <w:color w:val="auto"/>
                <w:lang w:val="en-GB"/>
              </w:rPr>
              <w:t>3</w:t>
            </w:r>
            <w:r w:rsidRPr="00611097">
              <w:rPr>
                <w:rFonts w:asciiTheme="minorHAnsi" w:hAnsiTheme="minorHAnsi"/>
                <w:b w:val="0"/>
                <w:bCs w:val="0"/>
                <w:color w:val="auto"/>
              </w:rPr>
              <w:t>. Tangible reinforcers include those that are:</w:t>
            </w:r>
          </w:p>
          <w:p w14:paraId="2D1168CB" w14:textId="77777777" w:rsidR="00CE06CB" w:rsidRPr="00611097" w:rsidRDefault="00CE06CB" w:rsidP="00CE06CB">
            <w:pPr>
              <w:pStyle w:val="ListParagraph"/>
              <w:numPr>
                <w:ilvl w:val="0"/>
                <w:numId w:val="45"/>
              </w:numPr>
              <w:suppressAutoHyphens w:val="0"/>
              <w:rPr>
                <w:rFonts w:asciiTheme="minorHAnsi" w:hAnsiTheme="minorHAnsi"/>
                <w:b w:val="0"/>
                <w:bCs w:val="0"/>
                <w:color w:val="auto"/>
              </w:rPr>
            </w:pPr>
            <w:r w:rsidRPr="00611097">
              <w:rPr>
                <w:rFonts w:asciiTheme="minorHAnsi" w:hAnsiTheme="minorHAnsi"/>
                <w:b w:val="0"/>
                <w:bCs w:val="0"/>
                <w:color w:val="auto"/>
              </w:rPr>
              <w:t>free and frequent</w:t>
            </w:r>
          </w:p>
          <w:p w14:paraId="0FEE0F04" w14:textId="77777777" w:rsidR="00CE06CB" w:rsidRPr="00611097" w:rsidRDefault="00CE06CB" w:rsidP="00CE06CB">
            <w:pPr>
              <w:pStyle w:val="ListParagraph"/>
              <w:numPr>
                <w:ilvl w:val="0"/>
                <w:numId w:val="45"/>
              </w:numPr>
              <w:suppressAutoHyphens w:val="0"/>
              <w:rPr>
                <w:rFonts w:asciiTheme="minorHAnsi" w:hAnsiTheme="minorHAnsi"/>
                <w:b w:val="0"/>
                <w:bCs w:val="0"/>
                <w:color w:val="auto"/>
              </w:rPr>
            </w:pPr>
            <w:r w:rsidRPr="00611097">
              <w:rPr>
                <w:rFonts w:asciiTheme="minorHAnsi" w:hAnsiTheme="minorHAnsi"/>
                <w:b w:val="0"/>
                <w:bCs w:val="0"/>
                <w:color w:val="auto"/>
              </w:rPr>
              <w:t>moderate and intermittent</w:t>
            </w:r>
          </w:p>
          <w:p w14:paraId="3AC2B9B6" w14:textId="77777777" w:rsidR="00CE06CB" w:rsidRPr="00611097" w:rsidRDefault="00CE06CB" w:rsidP="00CE06CB">
            <w:pPr>
              <w:pStyle w:val="ListParagraph"/>
              <w:numPr>
                <w:ilvl w:val="0"/>
                <w:numId w:val="45"/>
              </w:numPr>
              <w:suppressAutoHyphens w:val="0"/>
              <w:rPr>
                <w:rFonts w:asciiTheme="minorHAnsi" w:hAnsiTheme="minorHAnsi"/>
                <w:b w:val="0"/>
                <w:bCs w:val="0"/>
                <w:color w:val="auto"/>
              </w:rPr>
            </w:pPr>
            <w:r w:rsidRPr="00611097">
              <w:rPr>
                <w:rFonts w:asciiTheme="minorHAnsi" w:hAnsiTheme="minorHAnsi"/>
                <w:b w:val="0"/>
                <w:bCs w:val="0"/>
                <w:color w:val="auto"/>
              </w:rPr>
              <w:t>significant and infrequent</w:t>
            </w:r>
          </w:p>
          <w:p w14:paraId="5B5B49DE" w14:textId="77777777" w:rsidR="00CE06CB" w:rsidRPr="00611097" w:rsidRDefault="00CE06CB" w:rsidP="00DC5260">
            <w:pPr>
              <w:pStyle w:val="BodyText"/>
              <w:rPr>
                <w:b w:val="0"/>
                <w:bCs w:val="0"/>
                <w:color w:val="auto"/>
                <w:sz w:val="20"/>
                <w:szCs w:val="20"/>
              </w:rPr>
            </w:pPr>
            <w:r w:rsidRPr="00611097">
              <w:rPr>
                <w:b w:val="0"/>
                <w:bCs w:val="0"/>
                <w:color w:val="auto"/>
                <w:sz w:val="20"/>
                <w:szCs w:val="20"/>
              </w:rPr>
              <w:t>Intermittent and infrequent reinforcers are recorded on the centralised recording system.</w:t>
            </w:r>
          </w:p>
        </w:tc>
        <w:tc>
          <w:tcPr>
            <w:tcW w:w="1649" w:type="pct"/>
          </w:tcPr>
          <w:p w14:paraId="582D9FD1" w14:textId="77777777" w:rsidR="00CE06CB" w:rsidRPr="00611097" w:rsidRDefault="00CE06CB" w:rsidP="00CE06CB">
            <w:pPr>
              <w:pStyle w:val="ListParagraph"/>
              <w:numPr>
                <w:ilvl w:val="0"/>
                <w:numId w:val="43"/>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direct responses e.g. Rule reminder, re-teach, provide choice, scripted interventions, student conference. Students have an opportunity to meet the classroom/playground behaviour expectation before a low-level consequence is applied.</w:t>
            </w:r>
          </w:p>
        </w:tc>
        <w:tc>
          <w:tcPr>
            <w:tcW w:w="1649" w:type="pct"/>
          </w:tcPr>
          <w:p w14:paraId="6958EA6B" w14:textId="77777777" w:rsidR="00CE06CB" w:rsidRPr="00611097" w:rsidRDefault="00CE06CB" w:rsidP="00DC5260">
            <w:pPr>
              <w:pStyle w:val="BodyText"/>
              <w:spacing w:before="0"/>
              <w:cnfStyle w:val="000000100000" w:firstRow="0" w:lastRow="0" w:firstColumn="0" w:lastColumn="0" w:oddVBand="0" w:evenVBand="0" w:oddHBand="1" w:evenHBand="0" w:firstRowFirstColumn="0" w:firstRowLastColumn="0" w:lastRowFirstColumn="0" w:lastRowLastColumn="0"/>
              <w:rPr>
                <w:color w:val="auto"/>
                <w:sz w:val="20"/>
                <w:szCs w:val="20"/>
              </w:rPr>
            </w:pPr>
            <w:r w:rsidRPr="00611097">
              <w:rPr>
                <w:color w:val="auto"/>
                <w:sz w:val="20"/>
                <w:szCs w:val="20"/>
              </w:rPr>
              <w:t xml:space="preserve">3. Principal collects information and review the incident from multiple perspectives and determine next steps. Principal records the incident on the centralised recording system and contact parent/carer by email or phone. Principal may consider further action </w:t>
            </w:r>
            <w:proofErr w:type="spellStart"/>
            <w:r w:rsidRPr="00611097">
              <w:rPr>
                <w:color w:val="auto"/>
                <w:sz w:val="20"/>
                <w:szCs w:val="20"/>
              </w:rPr>
              <w:t>eg</w:t>
            </w:r>
            <w:proofErr w:type="spellEnd"/>
            <w:r w:rsidRPr="00611097">
              <w:rPr>
                <w:color w:val="auto"/>
                <w:sz w:val="20"/>
                <w:szCs w:val="20"/>
              </w:rPr>
              <w:t>: formal caution/suspension.</w:t>
            </w:r>
          </w:p>
        </w:tc>
      </w:tr>
      <w:tr w:rsidR="00CE06CB" w:rsidRPr="00611097" w14:paraId="5A15C7E2" w14:textId="77777777" w:rsidTr="00CE06CB">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3136BB1B" w14:textId="77777777" w:rsidR="00CE06CB" w:rsidRPr="00611097" w:rsidRDefault="00CE06CB" w:rsidP="00DC5260">
            <w:pPr>
              <w:pStyle w:val="BodyText"/>
              <w:spacing w:before="0" w:after="0"/>
              <w:rPr>
                <w:b w:val="0"/>
                <w:bCs w:val="0"/>
                <w:sz w:val="20"/>
                <w:szCs w:val="20"/>
              </w:rPr>
            </w:pPr>
            <w:r w:rsidRPr="00611097">
              <w:rPr>
                <w:b w:val="0"/>
                <w:bCs w:val="0"/>
                <w:sz w:val="20"/>
                <w:szCs w:val="20"/>
              </w:rPr>
              <w:t>4. All social-emotional learning programs (</w:t>
            </w:r>
            <w:proofErr w:type="spellStart"/>
            <w:r w:rsidRPr="00611097">
              <w:rPr>
                <w:b w:val="0"/>
                <w:bCs w:val="0"/>
                <w:sz w:val="20"/>
                <w:szCs w:val="20"/>
              </w:rPr>
              <w:t>WorryWoos</w:t>
            </w:r>
            <w:proofErr w:type="spellEnd"/>
            <w:r w:rsidRPr="00611097">
              <w:rPr>
                <w:b w:val="0"/>
                <w:bCs w:val="0"/>
                <w:sz w:val="20"/>
                <w:szCs w:val="20"/>
                <w:lang w:val="en-GB"/>
              </w:rPr>
              <w:t xml:space="preserve">) </w:t>
            </w:r>
            <w:r w:rsidRPr="00611097">
              <w:rPr>
                <w:b w:val="0"/>
                <w:bCs w:val="0"/>
                <w:sz w:val="20"/>
                <w:szCs w:val="20"/>
              </w:rPr>
              <w:t>are taught</w:t>
            </w:r>
            <w:r w:rsidRPr="00611097">
              <w:rPr>
                <w:b w:val="0"/>
                <w:bCs w:val="0"/>
                <w:sz w:val="20"/>
                <w:szCs w:val="20"/>
                <w:lang w:val="en-GB"/>
              </w:rPr>
              <w:t xml:space="preserve"> fortnightly.</w:t>
            </w:r>
          </w:p>
        </w:tc>
        <w:tc>
          <w:tcPr>
            <w:tcW w:w="1649" w:type="pct"/>
          </w:tcPr>
          <w:p w14:paraId="1BB4D9AC" w14:textId="77777777" w:rsidR="00CE06CB" w:rsidRPr="00611097" w:rsidRDefault="00CE06CB" w:rsidP="00DC5260">
            <w:pPr>
              <w:pStyle w:val="BodyText"/>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Teacher records on the centralised recording system by the end of the school day. Monitor and inform family if repeated. </w:t>
            </w:r>
          </w:p>
        </w:tc>
        <w:tc>
          <w:tcPr>
            <w:tcW w:w="1649" w:type="pct"/>
          </w:tcPr>
          <w:p w14:paraId="040F4D51" w14:textId="77777777" w:rsidR="00CE06CB" w:rsidRPr="00611097" w:rsidRDefault="00CE06CB" w:rsidP="00DC5260">
            <w:pPr>
              <w:pStyle w:val="BodyText"/>
              <w:spacing w:before="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Refer to the school’s Learning and Support Team or </w:t>
            </w:r>
            <w:proofErr w:type="spellStart"/>
            <w:r w:rsidRPr="00611097">
              <w:rPr>
                <w:sz w:val="20"/>
                <w:szCs w:val="20"/>
              </w:rPr>
              <w:t>APLaS</w:t>
            </w:r>
            <w:proofErr w:type="spellEnd"/>
            <w:r w:rsidRPr="00611097">
              <w:rPr>
                <w:sz w:val="20"/>
                <w:szCs w:val="20"/>
              </w:rPr>
              <w:t xml:space="preserve"> considering current and previous behaviour data. Other actions may include developing a behaviour support/response plan and/or completing a risk assessment. </w:t>
            </w:r>
          </w:p>
        </w:tc>
      </w:tr>
      <w:tr w:rsidR="00CE06CB" w:rsidRPr="00611097" w14:paraId="45EEF6CE" w14:textId="77777777" w:rsidTr="00CE06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vAlign w:val="center"/>
          </w:tcPr>
          <w:p w14:paraId="10A2106E" w14:textId="77777777" w:rsidR="00CE06CB" w:rsidRPr="00611097" w:rsidRDefault="00CE06CB" w:rsidP="00DC5260">
            <w:pPr>
              <w:pStyle w:val="BodyText"/>
              <w:rPr>
                <w:sz w:val="20"/>
                <w:szCs w:val="20"/>
              </w:rPr>
            </w:pPr>
            <w:r w:rsidRPr="00611097">
              <w:rPr>
                <w:sz w:val="20"/>
                <w:szCs w:val="20"/>
              </w:rPr>
              <w:t xml:space="preserve"> </w:t>
            </w:r>
            <w:r w:rsidRPr="00611097">
              <w:rPr>
                <w:b w:val="0"/>
                <w:bCs w:val="0"/>
                <w:sz w:val="20"/>
                <w:szCs w:val="20"/>
              </w:rPr>
              <w:t>Teacher/parent contact</w:t>
            </w:r>
          </w:p>
        </w:tc>
        <w:tc>
          <w:tcPr>
            <w:tcW w:w="1649" w:type="pct"/>
            <w:shd w:val="clear" w:color="auto" w:fill="CBEDFD" w:themeFill="accent5"/>
            <w:vAlign w:val="center"/>
          </w:tcPr>
          <w:p w14:paraId="345D11F2" w14:textId="77777777" w:rsidR="00CE06CB" w:rsidRPr="00611097" w:rsidRDefault="00CE06CB" w:rsidP="00DC5260">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11097">
              <w:rPr>
                <w:sz w:val="20"/>
                <w:szCs w:val="20"/>
              </w:rPr>
              <w:t>Teacher/parent contact</w:t>
            </w:r>
          </w:p>
        </w:tc>
        <w:tc>
          <w:tcPr>
            <w:tcW w:w="1649" w:type="pct"/>
            <w:shd w:val="clear" w:color="auto" w:fill="CBEDFD" w:themeFill="accent5"/>
            <w:vAlign w:val="center"/>
          </w:tcPr>
          <w:p w14:paraId="71863D6A" w14:textId="77777777" w:rsidR="00CE06CB" w:rsidRPr="00611097" w:rsidRDefault="00CE06CB" w:rsidP="00DC5260">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11097">
              <w:rPr>
                <w:sz w:val="20"/>
                <w:szCs w:val="20"/>
              </w:rPr>
              <w:t>Teacher/parent contact</w:t>
            </w:r>
          </w:p>
        </w:tc>
      </w:tr>
      <w:tr w:rsidR="00CE06CB" w:rsidRPr="00611097" w14:paraId="49115D62" w14:textId="77777777" w:rsidTr="00CE06CB">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7B7F1ADE" w14:textId="77777777" w:rsidR="00CE06CB" w:rsidRPr="00611097" w:rsidRDefault="00CE06CB" w:rsidP="00DC5260">
            <w:pPr>
              <w:pStyle w:val="BodyText"/>
              <w:rPr>
                <w:b w:val="0"/>
                <w:bCs w:val="0"/>
                <w:sz w:val="20"/>
                <w:szCs w:val="20"/>
              </w:rPr>
            </w:pPr>
            <w:r w:rsidRPr="00611097">
              <w:rPr>
                <w:b w:val="0"/>
                <w:bCs w:val="0"/>
                <w:sz w:val="20"/>
                <w:szCs w:val="20"/>
              </w:rPr>
              <w:t>Teacher contact through the parent portal or phone calls home are used to communicate student effort to meet expectations.</w:t>
            </w:r>
          </w:p>
        </w:tc>
        <w:tc>
          <w:tcPr>
            <w:tcW w:w="1649" w:type="pct"/>
            <w:vAlign w:val="center"/>
          </w:tcPr>
          <w:p w14:paraId="5636B547" w14:textId="77777777" w:rsidR="00CE06CB" w:rsidRPr="00611097" w:rsidRDefault="00CE06CB" w:rsidP="00DC52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Teacher contacts parents by phone or email when a range of corrective responses have not been successful. </w:t>
            </w:r>
          </w:p>
          <w:p w14:paraId="0BD53DBD" w14:textId="77777777" w:rsidR="00CE06CB" w:rsidRPr="00611097" w:rsidRDefault="00CE06CB" w:rsidP="00DC5260">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lastRenderedPageBreak/>
              <w:t xml:space="preserve">In some cases, individual planning and referral to LST may be discussed.  </w:t>
            </w:r>
          </w:p>
        </w:tc>
        <w:tc>
          <w:tcPr>
            <w:tcW w:w="1649" w:type="pct"/>
          </w:tcPr>
          <w:p w14:paraId="0EAE2014" w14:textId="77777777" w:rsidR="00CE06CB" w:rsidRPr="00611097" w:rsidRDefault="00CE06CB" w:rsidP="00DC5260">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lastRenderedPageBreak/>
              <w:t xml:space="preserve">Principal contacts parent/carer to discuss any support and behaviour responses, including referral to the LST, outside </w:t>
            </w:r>
            <w:r w:rsidRPr="00611097">
              <w:rPr>
                <w:sz w:val="20"/>
                <w:szCs w:val="20"/>
              </w:rPr>
              <w:lastRenderedPageBreak/>
              <w:t>agencies or Team Around a School.</w:t>
            </w:r>
          </w:p>
        </w:tc>
      </w:tr>
    </w:tbl>
    <w:p w14:paraId="424BDD8D" w14:textId="5F5AD836" w:rsidR="71676F20" w:rsidRDefault="71676F20" w:rsidP="00937BEF"/>
    <w:p w14:paraId="14784E8B" w14:textId="4E2BE87F" w:rsidR="00703D6E" w:rsidRDefault="00703D6E" w:rsidP="00703D6E">
      <w:pPr>
        <w:pStyle w:val="Heading3"/>
      </w:pPr>
      <w:r>
        <w:t>Respon</w:t>
      </w:r>
      <w:r w:rsidR="178F35A8">
        <w:t>ses</w:t>
      </w:r>
      <w:r>
        <w:t xml:space="preserve"> to serious behaviours of concern</w:t>
      </w:r>
    </w:p>
    <w:p w14:paraId="3868B077" w14:textId="77777777" w:rsidR="00CE06CB" w:rsidRDefault="00CE06CB" w:rsidP="00CE06CB">
      <w:pPr>
        <w:pStyle w:val="BodyText"/>
        <w:spacing w:line="276" w:lineRule="auto"/>
      </w:pPr>
      <w:r>
        <w:t>Responses, including students who display serious behaviours of concern, are recorded in the centralised recording system. These may include:</w:t>
      </w:r>
    </w:p>
    <w:p w14:paraId="23469A47" w14:textId="77777777" w:rsidR="00CE06CB" w:rsidRDefault="00CE06CB" w:rsidP="00CE06CB">
      <w:pPr>
        <w:pStyle w:val="ListBullet"/>
      </w:pPr>
      <w:r>
        <w:t>review and document incident</w:t>
      </w:r>
    </w:p>
    <w:p w14:paraId="66994F7C" w14:textId="77777777" w:rsidR="00CE06CB" w:rsidRDefault="00CE06CB" w:rsidP="00CE06CB">
      <w:pPr>
        <w:pStyle w:val="ListBullet"/>
      </w:pPr>
      <w:r w:rsidRPr="06A7338C">
        <w:t>determine appropriate response/s</w:t>
      </w:r>
      <w:r>
        <w:t>, including supports for staff or other students impacted</w:t>
      </w:r>
    </w:p>
    <w:p w14:paraId="228B4302" w14:textId="77777777" w:rsidR="00CE06CB" w:rsidRDefault="00CE06CB" w:rsidP="00CE06CB">
      <w:pPr>
        <w:pStyle w:val="ListBullet"/>
      </w:pPr>
      <w:r w:rsidRPr="06A7338C">
        <w:t xml:space="preserve">refer/monitor the student </w:t>
      </w:r>
      <w:r>
        <w:t>through the school learning and support team</w:t>
      </w:r>
    </w:p>
    <w:p w14:paraId="539659F9" w14:textId="77777777" w:rsidR="00CE06CB" w:rsidRDefault="00CE06CB" w:rsidP="00CE06CB">
      <w:pPr>
        <w:pStyle w:val="ListBullet"/>
      </w:pPr>
      <w:r w:rsidRPr="482612CF">
        <w:t>develop or review individual student support planning, including teaching positive replacement behaviour and making learning and environmental adjustments</w:t>
      </w:r>
    </w:p>
    <w:p w14:paraId="4A0692C7" w14:textId="77777777" w:rsidR="00CE06CB" w:rsidRDefault="00CE06CB" w:rsidP="00CE06CB">
      <w:pPr>
        <w:pStyle w:val="ListBullet"/>
      </w:pPr>
      <w:r>
        <w:t xml:space="preserve">reflection and restorative practices (listed below) </w:t>
      </w:r>
    </w:p>
    <w:p w14:paraId="7939B6A7" w14:textId="77777777" w:rsidR="00CE06CB" w:rsidRPr="00EF40EB" w:rsidRDefault="00CE06CB" w:rsidP="00CE06CB">
      <w:pPr>
        <w:pStyle w:val="ListBullet"/>
      </w:pPr>
      <w:r w:rsidRPr="00EF40EB">
        <w:t>liaise with Team Around a School for additional support or advice</w:t>
      </w:r>
    </w:p>
    <w:p w14:paraId="3621271E" w14:textId="77777777" w:rsidR="00CE06CB" w:rsidRPr="00EF40EB" w:rsidRDefault="00CE06CB" w:rsidP="00CE06CB">
      <w:pPr>
        <w:pStyle w:val="ListBullet"/>
      </w:pPr>
      <w:r>
        <w:t>communication and collaboration with parents/carers (phone, email, parent portal, meeting)</w:t>
      </w:r>
    </w:p>
    <w:p w14:paraId="30E68CE1" w14:textId="77777777" w:rsidR="00CE06CB" w:rsidRPr="00EF40EB" w:rsidRDefault="00CE06CB" w:rsidP="00CE06CB">
      <w:pPr>
        <w:pStyle w:val="ListBullet"/>
      </w:pPr>
      <w:r w:rsidRPr="06A7338C">
        <w:t>formal caution to suspend, suspension or expulsion</w:t>
      </w:r>
      <w:r>
        <w:t>.</w:t>
      </w:r>
    </w:p>
    <w:p w14:paraId="65C96EE4" w14:textId="19242621" w:rsidR="007004D4" w:rsidRDefault="007004D4" w:rsidP="008B61F9">
      <w:pPr>
        <w:pStyle w:val="ListBullet"/>
      </w:pPr>
      <w:r>
        <w:t xml:space="preserve">The NSW Department of Education </w:t>
      </w:r>
      <w:hyperlink r:id="rId14">
        <w:r w:rsidRPr="71676F20">
          <w:rPr>
            <w:rStyle w:val="Hyperlink"/>
          </w:rPr>
          <w:t>Student Behaviour policy</w:t>
        </w:r>
      </w:hyperlink>
      <w:r>
        <w:t xml:space="preserve"> and </w:t>
      </w:r>
      <w:hyperlink r:id="rId15" w:history="1">
        <w:r w:rsidRPr="0048303C">
          <w:rPr>
            <w:rStyle w:val="Hyperlink"/>
          </w:rPr>
          <w:t xml:space="preserve">Suspension and Expulsion </w:t>
        </w:r>
        <w:r w:rsidR="0048303C">
          <w:rPr>
            <w:rStyle w:val="Hyperlink"/>
          </w:rPr>
          <w:t>p</w:t>
        </w:r>
        <w:r w:rsidRPr="0048303C">
          <w:rPr>
            <w:rStyle w:val="Hyperlink"/>
          </w:rPr>
          <w:t>rocedures</w:t>
        </w:r>
      </w:hyperlink>
      <w:r>
        <w:t xml:space="preserve"> apply to all NSW public schools.</w:t>
      </w:r>
    </w:p>
    <w:p w14:paraId="7BB01424" w14:textId="0091C0BB" w:rsidR="007004D4" w:rsidRDefault="007004D4" w:rsidP="008B61F9">
      <w:pPr>
        <w:pStyle w:val="ListBullet"/>
      </w:pPr>
      <w:r w:rsidRPr="4188E4E6">
        <w:t xml:space="preserve">Responses to </w:t>
      </w:r>
      <w:r w:rsidR="00F40A65">
        <w:t>all</w:t>
      </w:r>
      <w:r w:rsidRPr="4188E4E6">
        <w:t xml:space="preserve"> behaviour</w:t>
      </w:r>
      <w:r>
        <w:t>s of concern</w:t>
      </w:r>
      <w:r w:rsidRPr="4188E4E6">
        <w:t xml:space="preserve"> apply to student behaviour that occurs:</w:t>
      </w:r>
    </w:p>
    <w:p w14:paraId="2D0197D3" w14:textId="77777777" w:rsidR="007004D4" w:rsidRDefault="007004D4" w:rsidP="008B61F9">
      <w:pPr>
        <w:pStyle w:val="ListBullet"/>
        <w:numPr>
          <w:ilvl w:val="0"/>
          <w:numId w:val="2"/>
        </w:numPr>
      </w:pPr>
      <w:r>
        <w:t xml:space="preserve">at school </w:t>
      </w:r>
    </w:p>
    <w:p w14:paraId="312A3F1D" w14:textId="77777777" w:rsidR="007004D4" w:rsidRDefault="007004D4" w:rsidP="008B61F9">
      <w:pPr>
        <w:pStyle w:val="ListBullet"/>
        <w:numPr>
          <w:ilvl w:val="0"/>
          <w:numId w:val="2"/>
        </w:numPr>
      </w:pPr>
      <w:r>
        <w:t xml:space="preserve">on the way to and from school </w:t>
      </w:r>
    </w:p>
    <w:p w14:paraId="3CC3FD9F" w14:textId="77777777" w:rsidR="007004D4" w:rsidRDefault="007004D4" w:rsidP="008B61F9">
      <w:pPr>
        <w:pStyle w:val="ListBullet"/>
        <w:numPr>
          <w:ilvl w:val="0"/>
          <w:numId w:val="2"/>
        </w:numPr>
      </w:pPr>
      <w:r>
        <w:t>on school-endorsed activities that are off-site</w:t>
      </w:r>
    </w:p>
    <w:p w14:paraId="45E59E8B" w14:textId="77777777" w:rsidR="007004D4" w:rsidRDefault="007004D4" w:rsidP="008B61F9">
      <w:pPr>
        <w:pStyle w:val="ListBullet"/>
        <w:numPr>
          <w:ilvl w:val="0"/>
          <w:numId w:val="2"/>
        </w:numPr>
      </w:pPr>
      <w:r>
        <w:t>outside school hours and off school premises where there is a clear and close connection between the school and students’ conduct</w:t>
      </w:r>
    </w:p>
    <w:p w14:paraId="150015E9" w14:textId="77777777" w:rsidR="007004D4" w:rsidRDefault="007004D4" w:rsidP="008B61F9">
      <w:pPr>
        <w:pStyle w:val="ListBullet"/>
        <w:numPr>
          <w:ilvl w:val="0"/>
          <w:numId w:val="2"/>
        </w:numPr>
      </w:pPr>
      <w:r>
        <w:t>when using social media, mobile devices and/or other technology involving another student or staff member.</w:t>
      </w:r>
    </w:p>
    <w:p w14:paraId="175D033C" w14:textId="6E75B1BF" w:rsidR="00703D6E" w:rsidRDefault="00703D6E" w:rsidP="00937BEF">
      <w:pPr>
        <w:pStyle w:val="Heading3"/>
      </w:pPr>
      <w:r>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703D6E" w:rsidP="008B61F9">
      <w:pPr>
        <w:pStyle w:val="ListBullet"/>
      </w:pPr>
      <w:hyperlink r:id="rId16" w:history="1">
        <w:r w:rsidRPr="00703D6E">
          <w:rPr>
            <w:rStyle w:val="Hyperlink"/>
          </w:rPr>
          <w:t>Incident Notification and Response Policy</w:t>
        </w:r>
      </w:hyperlink>
      <w:r>
        <w:t xml:space="preserve"> </w:t>
      </w:r>
    </w:p>
    <w:p w14:paraId="759FCB3B" w14:textId="5F4DB9A9" w:rsidR="00703D6E" w:rsidRDefault="00703D6E" w:rsidP="008B61F9">
      <w:pPr>
        <w:pStyle w:val="ListBullet"/>
      </w:pPr>
      <w:hyperlink r:id="rId17" w:history="1">
        <w:r w:rsidRPr="00703D6E">
          <w:rPr>
            <w:rStyle w:val="Hyperlink"/>
          </w:rPr>
          <w:t>Incident Notification and Response Procedures</w:t>
        </w:r>
      </w:hyperlink>
    </w:p>
    <w:p w14:paraId="5D054F89" w14:textId="64AE89B1" w:rsidR="00703D6E" w:rsidRPr="0048303C" w:rsidRDefault="00703D6E" w:rsidP="008B61F9">
      <w:pPr>
        <w:pStyle w:val="ListBullet"/>
      </w:pPr>
      <w:hyperlink r:id="rId18" w:history="1">
        <w:r w:rsidRPr="0048303C">
          <w:rPr>
            <w:rStyle w:val="Hyperlink"/>
          </w:rPr>
          <w:t xml:space="preserve">Student Behaviour </w:t>
        </w:r>
        <w:r w:rsidR="0048303C" w:rsidRPr="0048303C">
          <w:rPr>
            <w:rStyle w:val="Hyperlink"/>
          </w:rPr>
          <w:t>p</w:t>
        </w:r>
        <w:r w:rsidRPr="0048303C">
          <w:rPr>
            <w:rStyle w:val="Hyperlink"/>
          </w:rPr>
          <w:t>olicy</w:t>
        </w:r>
      </w:hyperlink>
      <w:r w:rsidR="0048303C">
        <w:t xml:space="preserve"> and </w:t>
      </w:r>
      <w:hyperlink r:id="rId19" w:history="1">
        <w:r w:rsidR="0048303C" w:rsidRPr="0048303C">
          <w:rPr>
            <w:rStyle w:val="Hyperlink"/>
          </w:rPr>
          <w:t>Suspension and Expulsion procedures</w:t>
        </w:r>
      </w:hyperlink>
      <w:r w:rsidR="0048303C">
        <w:t>.</w:t>
      </w:r>
    </w:p>
    <w:p w14:paraId="4803FF6A" w14:textId="77777777" w:rsidR="00CE06CB" w:rsidRDefault="00CE06CB" w:rsidP="00CE06CB">
      <w:pPr>
        <w:pStyle w:val="Heading2"/>
      </w:pPr>
    </w:p>
    <w:p w14:paraId="72D9CA13" w14:textId="77777777" w:rsidR="00736D35" w:rsidRPr="00736D35" w:rsidRDefault="00736D35" w:rsidP="00736D35">
      <w:pPr>
        <w:pStyle w:val="BodyText"/>
      </w:pPr>
    </w:p>
    <w:p w14:paraId="77239326" w14:textId="77777777" w:rsidR="00CE06CB" w:rsidRDefault="00CE06CB" w:rsidP="00CE06CB">
      <w:pPr>
        <w:pStyle w:val="Heading2"/>
      </w:pPr>
    </w:p>
    <w:p w14:paraId="35335BA0" w14:textId="0D3C11C8" w:rsidR="00CE06CB" w:rsidRDefault="00CE06CB" w:rsidP="00CE06CB">
      <w:pPr>
        <w:pStyle w:val="Heading2"/>
      </w:pPr>
      <w:r>
        <w:t>Reflection practices</w:t>
      </w:r>
    </w:p>
    <w:p w14:paraId="0E4EC67F" w14:textId="77777777" w:rsidR="00CE06CB" w:rsidRDefault="00CE06CB" w:rsidP="00CE06CB">
      <w:pPr>
        <w:pStyle w:val="BodyText"/>
      </w:pPr>
      <w:r>
        <w:t>Toilet and food breaks are always included when withdrawal from free choice play at either break is planned as a response to behaviour.</w:t>
      </w:r>
    </w:p>
    <w:tbl>
      <w:tblPr>
        <w:tblStyle w:val="ListTable3-Accent2"/>
        <w:tblW w:w="4934" w:type="pct"/>
        <w:tblLook w:val="04A0" w:firstRow="1" w:lastRow="0" w:firstColumn="1" w:lastColumn="0" w:noHBand="0" w:noVBand="1"/>
      </w:tblPr>
      <w:tblGrid>
        <w:gridCol w:w="4238"/>
        <w:gridCol w:w="1835"/>
        <w:gridCol w:w="2012"/>
        <w:gridCol w:w="1974"/>
      </w:tblGrid>
      <w:tr w:rsidR="00CE06CB" w:rsidRPr="007673EB" w14:paraId="7C6E911D" w14:textId="77777777" w:rsidTr="00DC526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107" w:type="pct"/>
          </w:tcPr>
          <w:p w14:paraId="7F21A08B" w14:textId="77777777" w:rsidR="00CE06CB" w:rsidRPr="00A32CAE" w:rsidRDefault="00CE06CB" w:rsidP="00DC5260">
            <w:pPr>
              <w:pStyle w:val="BodyText"/>
              <w:rPr>
                <w:color w:val="FFFFFF" w:themeColor="background1"/>
              </w:rPr>
            </w:pPr>
            <w:r>
              <w:rPr>
                <w:color w:val="FFFFFF" w:themeColor="background1"/>
              </w:rPr>
              <w:lastRenderedPageBreak/>
              <w:t>Action</w:t>
            </w:r>
          </w:p>
        </w:tc>
        <w:tc>
          <w:tcPr>
            <w:tcW w:w="912" w:type="pct"/>
          </w:tcPr>
          <w:p w14:paraId="4818ED5B" w14:textId="77777777" w:rsidR="00CE06CB" w:rsidRPr="00A32CAE" w:rsidRDefault="00CE06CB" w:rsidP="00DC526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1000" w:type="pct"/>
          </w:tcPr>
          <w:p w14:paraId="7F569572" w14:textId="77777777" w:rsidR="00CE06CB" w:rsidRPr="00A32CAE" w:rsidRDefault="00CE06CB" w:rsidP="00DC526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81" w:type="pct"/>
          </w:tcPr>
          <w:p w14:paraId="37B02B01" w14:textId="77777777" w:rsidR="00CE06CB" w:rsidRPr="00A32CAE" w:rsidRDefault="00CE06CB" w:rsidP="00DC526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CE06CB" w:rsidRPr="00815D36" w14:paraId="11870638" w14:textId="77777777" w:rsidTr="00DC526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7" w:type="pct"/>
          </w:tcPr>
          <w:p w14:paraId="38C1F7E0" w14:textId="77777777" w:rsidR="00CE06CB" w:rsidRPr="00815D36" w:rsidRDefault="00CE06CB" w:rsidP="00DC5260">
            <w:pPr>
              <w:pStyle w:val="paragraph"/>
              <w:spacing w:before="40" w:beforeAutospacing="0" w:after="40" w:afterAutospacing="0" w:line="259" w:lineRule="auto"/>
              <w:textAlignment w:val="baseline"/>
              <w:rPr>
                <w:rFonts w:asciiTheme="minorHAnsi" w:hAnsiTheme="minorHAnsi" w:cs="Arial"/>
                <w:b w:val="0"/>
                <w:bCs w:val="0"/>
                <w:sz w:val="22"/>
                <w:szCs w:val="22"/>
              </w:rPr>
            </w:pPr>
            <w:r w:rsidRPr="51A88B30">
              <w:rPr>
                <w:rFonts w:asciiTheme="minorHAnsi" w:hAnsiTheme="minorHAnsi" w:cs="Arial"/>
                <w:sz w:val="22"/>
                <w:szCs w:val="22"/>
              </w:rPr>
              <w:t>Reflection conversation (problem-solving)</w:t>
            </w:r>
            <w:r w:rsidRPr="51A88B30">
              <w:rPr>
                <w:rFonts w:asciiTheme="minorHAnsi" w:hAnsiTheme="minorHAnsi" w:cs="Arial"/>
                <w:b w:val="0"/>
                <w:bCs w:val="0"/>
                <w:sz w:val="22"/>
                <w:szCs w:val="22"/>
              </w:rPr>
              <w:t xml:space="preserve"> – What happened, what did you do, and what could you do instead next time.</w:t>
            </w:r>
          </w:p>
        </w:tc>
        <w:tc>
          <w:tcPr>
            <w:tcW w:w="912" w:type="pct"/>
          </w:tcPr>
          <w:p w14:paraId="044F2D69" w14:textId="77777777" w:rsidR="00CE06CB" w:rsidRPr="00815D36" w:rsidRDefault="00CE06CB" w:rsidP="00DC5260">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Class time and </w:t>
            </w:r>
            <w:r w:rsidRPr="00815D36">
              <w:rPr>
                <w:rFonts w:asciiTheme="minorHAnsi" w:hAnsiTheme="minorHAnsi" w:cs="Arial"/>
                <w:sz w:val="22"/>
                <w:szCs w:val="22"/>
              </w:rPr>
              <w:t>break</w:t>
            </w:r>
            <w:r>
              <w:rPr>
                <w:rFonts w:asciiTheme="minorHAnsi" w:hAnsiTheme="minorHAnsi" w:cs="Arial"/>
                <w:sz w:val="22"/>
                <w:szCs w:val="22"/>
              </w:rPr>
              <w:t xml:space="preserve"> times as required</w:t>
            </w:r>
          </w:p>
        </w:tc>
        <w:tc>
          <w:tcPr>
            <w:tcW w:w="1000" w:type="pct"/>
          </w:tcPr>
          <w:p w14:paraId="6C8DD13C" w14:textId="77777777" w:rsidR="00CE06CB" w:rsidRPr="00815D36" w:rsidRDefault="00CE06CB" w:rsidP="00DC5260">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Teacher/ principal</w:t>
            </w:r>
          </w:p>
        </w:tc>
        <w:tc>
          <w:tcPr>
            <w:tcW w:w="981" w:type="pct"/>
          </w:tcPr>
          <w:p w14:paraId="17A0DE90" w14:textId="77777777" w:rsidR="00CE06CB" w:rsidRPr="00815D36" w:rsidRDefault="00CE06CB" w:rsidP="00DC5260">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Pr>
                <w:rFonts w:asciiTheme="minorHAnsi" w:hAnsiTheme="minorHAnsi" w:cs="Arial"/>
                <w:sz w:val="22"/>
                <w:szCs w:val="22"/>
              </w:rPr>
              <w:t>school record system</w:t>
            </w:r>
          </w:p>
        </w:tc>
      </w:tr>
    </w:tbl>
    <w:p w14:paraId="3A2853C7" w14:textId="77777777" w:rsidR="00C35D02" w:rsidRPr="00C35D02" w:rsidRDefault="6F6F3D07" w:rsidP="19C09428">
      <w:pPr>
        <w:pStyle w:val="Heading2"/>
      </w:pPr>
      <w:r>
        <w:t>Review dates</w:t>
      </w:r>
    </w:p>
    <w:p w14:paraId="349A4B8F" w14:textId="70C2B48F" w:rsidR="00C35D02" w:rsidRPr="00C35D02" w:rsidRDefault="6F6F3D07" w:rsidP="00C35D02">
      <w:pPr>
        <w:pStyle w:val="BodyText"/>
      </w:pPr>
      <w:r>
        <w:t xml:space="preserve">Last review date: </w:t>
      </w:r>
      <w:r w:rsidR="00CE06CB">
        <w:t>31</w:t>
      </w:r>
      <w:r w:rsidR="00CE06CB" w:rsidRPr="00CE06CB">
        <w:rPr>
          <w:vertAlign w:val="superscript"/>
        </w:rPr>
        <w:t>st</w:t>
      </w:r>
      <w:r w:rsidR="00CE06CB">
        <w:t xml:space="preserve"> January, Day 1, Term 1 2025</w:t>
      </w:r>
    </w:p>
    <w:p w14:paraId="181A50D6" w14:textId="501B9C79" w:rsidR="00C35D02" w:rsidRPr="00C35D02" w:rsidRDefault="6F6F3D07" w:rsidP="00C35D02">
      <w:pPr>
        <w:pStyle w:val="BodyText"/>
        <w:sectPr w:rsidR="00C35D02" w:rsidRPr="00C35D02" w:rsidSect="004B73BD">
          <w:headerReference w:type="default" r:id="rId20"/>
          <w:footerReference w:type="default" r:id="rId21"/>
          <w:headerReference w:type="first" r:id="rId22"/>
          <w:footerReference w:type="first" r:id="rId23"/>
          <w:type w:val="continuous"/>
          <w:pgSz w:w="11906" w:h="16838" w:code="9"/>
          <w:pgMar w:top="851" w:right="851" w:bottom="1701" w:left="851" w:header="397" w:footer="454" w:gutter="0"/>
          <w:cols w:space="708"/>
          <w:titlePg/>
          <w:docGrid w:linePitch="360"/>
        </w:sectPr>
      </w:pPr>
      <w:r>
        <w:t xml:space="preserve">Next review date: </w:t>
      </w:r>
      <w:r w:rsidR="0023206F">
        <w:t xml:space="preserve"> Monday 2</w:t>
      </w:r>
      <w:r w:rsidR="0023206F" w:rsidRPr="0023206F">
        <w:rPr>
          <w:vertAlign w:val="superscript"/>
        </w:rPr>
        <w:t>nd</w:t>
      </w:r>
      <w:r w:rsidR="0023206F">
        <w:t xml:space="preserve"> February, Day 1, Term </w:t>
      </w:r>
      <w:proofErr w:type="gramStart"/>
      <w:r w:rsidR="0023206F">
        <w:t xml:space="preserve">1, </w:t>
      </w:r>
      <w:r w:rsidR="00420A0A">
        <w:t xml:space="preserve"> 2026</w:t>
      </w:r>
      <w:proofErr w:type="gramEnd"/>
    </w:p>
    <w:p w14:paraId="16692ECE" w14:textId="55807FCA" w:rsidR="005E7E45" w:rsidRPr="00420A0A" w:rsidRDefault="00E074DA" w:rsidP="00420A0A">
      <w:pPr>
        <w:suppressAutoHyphens w:val="0"/>
        <w:spacing w:after="160" w:line="259" w:lineRule="auto"/>
        <w:rPr>
          <w:rFonts w:asciiTheme="majorHAnsi" w:eastAsiaTheme="minorEastAsia" w:hAnsiTheme="majorHAnsi" w:cstheme="minorBidi"/>
          <w:color w:val="002664" w:themeColor="text2"/>
          <w:sz w:val="24"/>
          <w:szCs w:val="24"/>
        </w:rPr>
      </w:pPr>
      <w:r w:rsidRPr="001C2F8A">
        <w:rPr>
          <w:noProof/>
        </w:rPr>
        <mc:AlternateContent>
          <mc:Choice Requires="wps">
            <w:drawing>
              <wp:anchor distT="45720" distB="45720" distL="114300" distR="114300" simplePos="0" relativeHeight="251649536" behindDoc="0" locked="0" layoutInCell="1" allowOverlap="1" wp14:anchorId="38D76065" wp14:editId="7C46D9AE">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6ABC2E86" w:rsidR="00B72184" w:rsidRPr="00075019" w:rsidRDefault="00B72184" w:rsidP="00B72184">
                            <w:pPr>
                              <w:jc w:val="center"/>
                              <w:rPr>
                                <w:rFonts w:ascii="Public Sans Medium" w:hAnsi="Public Sans Medium"/>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76065" id="_x0000_t202" coordsize="21600,21600" o:spt="202" path="m,l,21600r21600,l21600,xe">
                <v:stroke joinstyle="miter"/>
                <v:path gradientshapeok="t" o:connecttype="rect"/>
              </v:shapetype>
              <v:shape id="Text Box 26" o:spid="_x0000_s1026" type="#_x0000_t202" style="position:absolute;margin-left:85.7pt;margin-top:337.9pt;width:39pt;height:20.6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63505229" w14:textId="6ABC2E86" w:rsidR="00B72184" w:rsidRPr="00075019" w:rsidRDefault="00B72184" w:rsidP="00B72184">
                      <w:pPr>
                        <w:jc w:val="center"/>
                        <w:rPr>
                          <w:rFonts w:ascii="Public Sans Medium" w:hAnsi="Public Sans Medium"/>
                          <w:bCs/>
                          <w:color w:val="000000" w:themeColor="text1"/>
                        </w:rPr>
                      </w:pPr>
                    </w:p>
                  </w:txbxContent>
                </v:textbox>
                <w10:wrap type="square"/>
              </v:shape>
            </w:pict>
          </mc:Fallback>
        </mc:AlternateContent>
      </w:r>
      <w:r w:rsidRPr="001C2F8A">
        <w:rPr>
          <w:noProof/>
        </w:rPr>
        <mc:AlternateContent>
          <mc:Choice Requires="wps">
            <w:drawing>
              <wp:anchor distT="45720" distB="45720" distL="114300" distR="114300" simplePos="0" relativeHeight="251654656" behindDoc="0" locked="0" layoutInCell="1" allowOverlap="1" wp14:anchorId="631377BB" wp14:editId="3237EF7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5147D7E0" w:rsidR="00B72184" w:rsidRPr="00B8694A" w:rsidRDefault="00B72184" w:rsidP="00B72184">
                            <w:pPr>
                              <w:jc w:val="center"/>
                              <w:rPr>
                                <w:rFonts w:ascii="Public Sans Medium" w:hAnsi="Public Sans Medium"/>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27" type="#_x0000_t202" style="position:absolute;margin-left:8.3pt;margin-top:517.3pt;width:39pt;height:20.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79E976D" w14:textId="5147D7E0" w:rsidR="00B72184" w:rsidRPr="00B8694A" w:rsidRDefault="00B72184" w:rsidP="00B72184">
                      <w:pPr>
                        <w:jc w:val="center"/>
                        <w:rPr>
                          <w:rFonts w:ascii="Public Sans Medium" w:hAnsi="Public Sans Medium"/>
                          <w:bCs/>
                          <w:color w:val="000000" w:themeColor="text1"/>
                        </w:rPr>
                      </w:pPr>
                    </w:p>
                  </w:txbxContent>
                </v:textbox>
              </v:shape>
            </w:pict>
          </mc:Fallback>
        </mc:AlternateContent>
      </w:r>
      <w:r w:rsidR="00B72184" w:rsidRPr="001C2F8A">
        <w:rPr>
          <w:b/>
          <w:noProof/>
        </w:rPr>
        <mc:AlternateContent>
          <mc:Choice Requires="wps">
            <w:drawing>
              <wp:anchor distT="45720" distB="45720" distL="114300" distR="114300" simplePos="0" relativeHeight="251644416" behindDoc="0" locked="0" layoutInCell="1" allowOverlap="1" wp14:anchorId="2DC8ED92" wp14:editId="3B8AA77A">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0094299D" w:rsidR="00B72184" w:rsidRPr="00367184" w:rsidRDefault="00B72184" w:rsidP="00B72184">
                            <w:pPr>
                              <w:rPr>
                                <w:rFonts w:ascii="Public Sans Medium" w:hAnsi="Public Sans Medium"/>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28" type="#_x0000_t202" style="position:absolute;margin-left:342.15pt;margin-top:127pt;width:39pt;height:20.6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3696BFD8" w14:textId="0094299D" w:rsidR="00B72184" w:rsidRPr="00367184" w:rsidRDefault="00B72184" w:rsidP="00B72184">
                      <w:pPr>
                        <w:rPr>
                          <w:rFonts w:ascii="Public Sans Medium" w:hAnsi="Public Sans Medium"/>
                          <w:bCs/>
                        </w:rPr>
                      </w:pPr>
                    </w:p>
                  </w:txbxContent>
                </v:textbox>
                <w10:wrap type="square"/>
              </v:shape>
            </w:pict>
          </mc:Fallback>
        </mc:AlternateContent>
      </w:r>
      <w:r w:rsidR="00B72184" w:rsidRPr="001C2F8A">
        <w:rPr>
          <w:b/>
          <w:noProof/>
        </w:rPr>
        <mc:AlternateContent>
          <mc:Choice Requires="wps">
            <w:drawing>
              <wp:anchor distT="45720" distB="45720" distL="114300" distR="114300" simplePos="0" relativeHeight="251641344" behindDoc="0" locked="0" layoutInCell="1" allowOverlap="1" wp14:anchorId="21D669A1" wp14:editId="0FFE44C6">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58F5F906" w:rsidR="00B72184" w:rsidRPr="00075019" w:rsidRDefault="00B72184" w:rsidP="00420A0A">
                            <w:pPr>
                              <w:rPr>
                                <w:rFonts w:ascii="Public Sans Medium" w:hAnsi="Public Sans Medium"/>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29" type="#_x0000_t202" style="position:absolute;margin-left:162.85pt;margin-top:125.5pt;width:39pt;height:20.6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58F5F906" w:rsidR="00B72184" w:rsidRPr="00075019" w:rsidRDefault="00B72184" w:rsidP="00420A0A">
                      <w:pPr>
                        <w:rPr>
                          <w:rFonts w:ascii="Public Sans Medium" w:hAnsi="Public Sans Medium"/>
                          <w:bCs/>
                          <w:color w:val="000000" w:themeColor="text1"/>
                        </w:rPr>
                      </w:pPr>
                    </w:p>
                  </w:txbxContent>
                </v:textbox>
                <w10:wrap type="square"/>
              </v:shape>
            </w:pict>
          </mc:Fallback>
        </mc:AlternateContent>
      </w:r>
    </w:p>
    <w:sectPr w:rsidR="005E7E45" w:rsidRPr="00420A0A" w:rsidSect="00C52929">
      <w:headerReference w:type="default" r:id="rId24"/>
      <w:footerReference w:type="default" r:id="rId25"/>
      <w:headerReference w:type="first" r:id="rId26"/>
      <w:footerReference w:type="first" r:id="rId27"/>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760F9" w14:textId="77777777" w:rsidR="001E0317" w:rsidRDefault="001E0317" w:rsidP="00921FD3">
      <w:r>
        <w:separator/>
      </w:r>
    </w:p>
  </w:endnote>
  <w:endnote w:type="continuationSeparator" w:id="0">
    <w:p w14:paraId="4DFEF574" w14:textId="77777777" w:rsidR="001E0317" w:rsidRDefault="001E031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charset w:val="00"/>
    <w:family w:val="auto"/>
    <w:pitch w:val="variable"/>
    <w:sig w:usb0="A00000FF" w:usb1="4000205B" w:usb2="00000000" w:usb3="00000000" w:csb0="00000193" w:csb1="00000000"/>
    <w:embedRegular r:id="rId1" w:fontKey="{E464FADD-D9ED-4C2A-97F3-277F02EEA302}"/>
    <w:embedBold r:id="rId2" w:fontKey="{B62BBE59-4E72-4116-B14C-76CB99799AC7}"/>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charset w:val="00"/>
    <w:family w:val="auto"/>
    <w:pitch w:val="variable"/>
    <w:sig w:usb0="A00000FF" w:usb1="4000205B" w:usb2="00000000" w:usb3="00000000" w:csb0="00000193" w:csb1="00000000"/>
    <w:embedRegular r:id="rId3" w:subsetted="1" w:fontKey="{ECF6FF79-59A5-4EA4-A930-EF0B5EFFC84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charset w:val="00"/>
    <w:family w:val="auto"/>
    <w:pitch w:val="variable"/>
    <w:sig w:usb0="A00000FF" w:usb1="4000205B" w:usb2="00000000" w:usb3="00000000" w:csb0="00000193" w:csb1="00000000"/>
    <w:embedBold r:id="rId4" w:subsetted="1" w:fontKey="{DE5A99CC-BF41-49ED-B587-4450D686E10A}"/>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1C17" w14:textId="77777777" w:rsidR="008645D7" w:rsidRPr="00763C24" w:rsidRDefault="008645D7" w:rsidP="00997A69">
    <w:pPr>
      <w:pStyle w:val="HeaderFooterSensitivityLabelSpace"/>
    </w:pPr>
  </w:p>
  <w:p w14:paraId="53965F9E" w14:textId="4B83C01C" w:rsidR="00610A2D" w:rsidRPr="008645D7" w:rsidRDefault="00491B2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376FB9">
          <w:t>Laguna Public School’s Behaviour Support and Management Plan</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9C7D" w14:textId="77777777" w:rsidR="004B73BD" w:rsidRPr="00763C24" w:rsidRDefault="004B73BD" w:rsidP="004B73BD">
    <w:pPr>
      <w:pStyle w:val="HeaderFooterSensitivityLabelSpace"/>
    </w:pPr>
  </w:p>
  <w:p w14:paraId="60E439FB" w14:textId="4A5A5CAE" w:rsidR="004B73BD" w:rsidRPr="004B73BD" w:rsidRDefault="00491B20"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r w:rsidR="00376FB9">
          <w:t>Laguna Public School’s Behaviour Support and Management Plan</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5136" w14:textId="77777777" w:rsidR="008D3D18" w:rsidRPr="00763C24" w:rsidRDefault="008D3D18" w:rsidP="00997A69">
    <w:pPr>
      <w:pStyle w:val="HeaderFooterSensitivityLabelSpace"/>
    </w:pPr>
  </w:p>
  <w:p w14:paraId="26244C7A" w14:textId="7150F2D3" w:rsidR="008D3D18" w:rsidRPr="008645D7" w:rsidRDefault="00491B2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376FB9">
          <w:t>Laguna Public School’s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96A9" w14:textId="77777777" w:rsidR="008D3D18" w:rsidRPr="00763C24" w:rsidRDefault="008D3D18" w:rsidP="004B73BD">
    <w:pPr>
      <w:pStyle w:val="HeaderFooterSensitivityLabelSpace"/>
    </w:pPr>
  </w:p>
  <w:p w14:paraId="6B0CB0C7" w14:textId="64092021" w:rsidR="008D3D18" w:rsidRPr="004B73BD" w:rsidRDefault="00491B2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376FB9">
          <w:t>Laguna Public School’s Behaviour Support and Management Plan</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435DD" w14:textId="77777777" w:rsidR="001E0317" w:rsidRDefault="001E0317" w:rsidP="00921FD3">
      <w:r>
        <w:separator/>
      </w:r>
    </w:p>
  </w:footnote>
  <w:footnote w:type="continuationSeparator" w:id="0">
    <w:p w14:paraId="3E5E367E" w14:textId="77777777" w:rsidR="001E0317" w:rsidRDefault="001E031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CC19" w14:textId="53E859CE"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376FB9">
          <w:t>Laguna Public School’s Behaviour Support and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A593C94"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8EEE" w14:textId="7A58F83A"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376FB9">
          <w:t>Laguna Public School’s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B1A"/>
    <w:multiLevelType w:val="hybridMultilevel"/>
    <w:tmpl w:val="5AF4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C150D3"/>
    <w:multiLevelType w:val="hybridMultilevel"/>
    <w:tmpl w:val="C6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30641"/>
    <w:multiLevelType w:val="hybridMultilevel"/>
    <w:tmpl w:val="6610E8CA"/>
    <w:lvl w:ilvl="0" w:tplc="5162A7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BC352B0"/>
    <w:multiLevelType w:val="hybridMultilevel"/>
    <w:tmpl w:val="0CE060AC"/>
    <w:lvl w:ilvl="0" w:tplc="FF46C88A">
      <w:start w:val="1"/>
      <w:numFmt w:val="bullet"/>
      <w:lvlText w:val=""/>
      <w:lvlJc w:val="left"/>
      <w:pPr>
        <w:ind w:left="360" w:hanging="360"/>
      </w:pPr>
      <w:rPr>
        <w:rFonts w:ascii="Symbol" w:hAnsi="Symbol" w:hint="default"/>
      </w:rPr>
    </w:lvl>
    <w:lvl w:ilvl="1" w:tplc="E2D6C8AE">
      <w:start w:val="1"/>
      <w:numFmt w:val="bullet"/>
      <w:lvlText w:val="o"/>
      <w:lvlJc w:val="left"/>
      <w:pPr>
        <w:ind w:left="1080" w:hanging="360"/>
      </w:pPr>
      <w:rPr>
        <w:rFonts w:ascii="Courier New" w:hAnsi="Courier New" w:hint="default"/>
      </w:rPr>
    </w:lvl>
    <w:lvl w:ilvl="2" w:tplc="6F3A90D2">
      <w:start w:val="1"/>
      <w:numFmt w:val="bullet"/>
      <w:lvlText w:val=""/>
      <w:lvlJc w:val="left"/>
      <w:pPr>
        <w:ind w:left="1800" w:hanging="360"/>
      </w:pPr>
      <w:rPr>
        <w:rFonts w:ascii="Wingdings" w:hAnsi="Wingdings" w:hint="default"/>
      </w:rPr>
    </w:lvl>
    <w:lvl w:ilvl="3" w:tplc="61E60FE2">
      <w:start w:val="1"/>
      <w:numFmt w:val="bullet"/>
      <w:lvlText w:val=""/>
      <w:lvlJc w:val="left"/>
      <w:pPr>
        <w:ind w:left="2520" w:hanging="360"/>
      </w:pPr>
      <w:rPr>
        <w:rFonts w:ascii="Symbol" w:hAnsi="Symbol" w:hint="default"/>
      </w:rPr>
    </w:lvl>
    <w:lvl w:ilvl="4" w:tplc="D5AE123E">
      <w:start w:val="1"/>
      <w:numFmt w:val="bullet"/>
      <w:lvlText w:val="o"/>
      <w:lvlJc w:val="left"/>
      <w:pPr>
        <w:ind w:left="3240" w:hanging="360"/>
      </w:pPr>
      <w:rPr>
        <w:rFonts w:ascii="Courier New" w:hAnsi="Courier New" w:hint="default"/>
      </w:rPr>
    </w:lvl>
    <w:lvl w:ilvl="5" w:tplc="3CA2A4D6">
      <w:start w:val="1"/>
      <w:numFmt w:val="bullet"/>
      <w:lvlText w:val=""/>
      <w:lvlJc w:val="left"/>
      <w:pPr>
        <w:ind w:left="3960" w:hanging="360"/>
      </w:pPr>
      <w:rPr>
        <w:rFonts w:ascii="Wingdings" w:hAnsi="Wingdings" w:hint="default"/>
      </w:rPr>
    </w:lvl>
    <w:lvl w:ilvl="6" w:tplc="24B6C370">
      <w:start w:val="1"/>
      <w:numFmt w:val="bullet"/>
      <w:lvlText w:val=""/>
      <w:lvlJc w:val="left"/>
      <w:pPr>
        <w:ind w:left="4680" w:hanging="360"/>
      </w:pPr>
      <w:rPr>
        <w:rFonts w:ascii="Symbol" w:hAnsi="Symbol" w:hint="default"/>
      </w:rPr>
    </w:lvl>
    <w:lvl w:ilvl="7" w:tplc="3D88E912">
      <w:start w:val="1"/>
      <w:numFmt w:val="bullet"/>
      <w:lvlText w:val="o"/>
      <w:lvlJc w:val="left"/>
      <w:pPr>
        <w:ind w:left="5400" w:hanging="360"/>
      </w:pPr>
      <w:rPr>
        <w:rFonts w:ascii="Courier New" w:hAnsi="Courier New" w:hint="default"/>
      </w:rPr>
    </w:lvl>
    <w:lvl w:ilvl="8" w:tplc="EA58F0FA">
      <w:start w:val="1"/>
      <w:numFmt w:val="bullet"/>
      <w:lvlText w:val=""/>
      <w:lvlJc w:val="left"/>
      <w:pPr>
        <w:ind w:left="6120"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48E66D17"/>
    <w:multiLevelType w:val="hybridMultilevel"/>
    <w:tmpl w:val="D71032C2"/>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7C0C50"/>
    <w:multiLevelType w:val="hybridMultilevel"/>
    <w:tmpl w:val="F8AC9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A1844"/>
    <w:multiLevelType w:val="multilevel"/>
    <w:tmpl w:val="57E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52AA1CD5"/>
    <w:multiLevelType w:val="hybridMultilevel"/>
    <w:tmpl w:val="37CAA978"/>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BE70721"/>
    <w:multiLevelType w:val="hybridMultilevel"/>
    <w:tmpl w:val="557AA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9C7D7D"/>
    <w:multiLevelType w:val="hybridMultilevel"/>
    <w:tmpl w:val="FBE6666C"/>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79689E"/>
    <w:multiLevelType w:val="multilevel"/>
    <w:tmpl w:val="7D2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845">
    <w:abstractNumId w:val="8"/>
  </w:num>
  <w:num w:numId="2" w16cid:durableId="1595362954">
    <w:abstractNumId w:val="13"/>
  </w:num>
  <w:num w:numId="3" w16cid:durableId="871919322">
    <w:abstractNumId w:val="15"/>
  </w:num>
  <w:num w:numId="4" w16cid:durableId="265428377">
    <w:abstractNumId w:val="9"/>
  </w:num>
  <w:num w:numId="5" w16cid:durableId="1525944155">
    <w:abstractNumId w:val="3"/>
  </w:num>
  <w:num w:numId="6" w16cid:durableId="487402734">
    <w:abstractNumId w:val="7"/>
  </w:num>
  <w:num w:numId="7" w16cid:durableId="1306157818">
    <w:abstractNumId w:val="6"/>
  </w:num>
  <w:num w:numId="8" w16cid:durableId="1560048215">
    <w:abstractNumId w:val="6"/>
    <w:lvlOverride w:ilvl="0">
      <w:startOverride w:val="1"/>
    </w:lvlOverride>
  </w:num>
  <w:num w:numId="9" w16cid:durableId="1684549027">
    <w:abstractNumId w:val="3"/>
    <w:lvlOverride w:ilvl="0">
      <w:startOverride w:val="1"/>
    </w:lvlOverride>
  </w:num>
  <w:num w:numId="10" w16cid:durableId="1539507736">
    <w:abstractNumId w:val="7"/>
    <w:lvlOverride w:ilvl="0">
      <w:startOverride w:val="1"/>
    </w:lvlOverride>
  </w:num>
  <w:num w:numId="11" w16cid:durableId="563562029">
    <w:abstractNumId w:val="13"/>
  </w:num>
  <w:num w:numId="12" w16cid:durableId="1406681167">
    <w:abstractNumId w:val="6"/>
  </w:num>
  <w:num w:numId="13" w16cid:durableId="1196311767">
    <w:abstractNumId w:val="15"/>
  </w:num>
  <w:num w:numId="14" w16cid:durableId="423065916">
    <w:abstractNumId w:val="9"/>
  </w:num>
  <w:num w:numId="15" w16cid:durableId="1555431906">
    <w:abstractNumId w:val="3"/>
  </w:num>
  <w:num w:numId="16" w16cid:durableId="72624916">
    <w:abstractNumId w:val="7"/>
  </w:num>
  <w:num w:numId="17" w16cid:durableId="2097163878">
    <w:abstractNumId w:val="15"/>
  </w:num>
  <w:num w:numId="18" w16cid:durableId="1888103601">
    <w:abstractNumId w:val="9"/>
  </w:num>
  <w:num w:numId="19" w16cid:durableId="1231038896">
    <w:abstractNumId w:val="13"/>
  </w:num>
  <w:num w:numId="20" w16cid:durableId="826243363">
    <w:abstractNumId w:val="3"/>
  </w:num>
  <w:num w:numId="21" w16cid:durableId="1663463645">
    <w:abstractNumId w:val="7"/>
  </w:num>
  <w:num w:numId="22" w16cid:durableId="231236848">
    <w:abstractNumId w:val="6"/>
  </w:num>
  <w:num w:numId="23" w16cid:durableId="1489399718">
    <w:abstractNumId w:val="13"/>
    <w:lvlOverride w:ilvl="0">
      <w:startOverride w:val="1"/>
    </w:lvlOverride>
  </w:num>
  <w:num w:numId="24" w16cid:durableId="820082096">
    <w:abstractNumId w:val="15"/>
    <w:lvlOverride w:ilvl="0">
      <w:startOverride w:val="1"/>
    </w:lvlOverride>
  </w:num>
  <w:num w:numId="25" w16cid:durableId="1209103268">
    <w:abstractNumId w:val="9"/>
    <w:lvlOverride w:ilvl="0">
      <w:startOverride w:val="1"/>
    </w:lvlOverride>
  </w:num>
  <w:num w:numId="26" w16cid:durableId="2021393611">
    <w:abstractNumId w:val="13"/>
  </w:num>
  <w:num w:numId="27" w16cid:durableId="782190099">
    <w:abstractNumId w:val="6"/>
  </w:num>
  <w:num w:numId="28" w16cid:durableId="1711297513">
    <w:abstractNumId w:val="6"/>
    <w:lvlOverride w:ilvl="0">
      <w:startOverride w:val="1"/>
    </w:lvlOverride>
  </w:num>
  <w:num w:numId="29" w16cid:durableId="5912604">
    <w:abstractNumId w:val="6"/>
    <w:lvlOverride w:ilvl="0">
      <w:startOverride w:val="1"/>
    </w:lvlOverride>
  </w:num>
  <w:num w:numId="30" w16cid:durableId="1756977030">
    <w:abstractNumId w:val="3"/>
    <w:lvlOverride w:ilvl="0">
      <w:startOverride w:val="1"/>
    </w:lvlOverride>
  </w:num>
  <w:num w:numId="31" w16cid:durableId="1770614374">
    <w:abstractNumId w:val="21"/>
  </w:num>
  <w:num w:numId="32" w16cid:durableId="156849500">
    <w:abstractNumId w:val="12"/>
  </w:num>
  <w:num w:numId="33" w16cid:durableId="879249988">
    <w:abstractNumId w:val="16"/>
  </w:num>
  <w:num w:numId="34" w16cid:durableId="1910577240">
    <w:abstractNumId w:val="4"/>
  </w:num>
  <w:num w:numId="35" w16cid:durableId="1118253290">
    <w:abstractNumId w:val="14"/>
  </w:num>
  <w:num w:numId="36" w16cid:durableId="1077746594">
    <w:abstractNumId w:val="10"/>
  </w:num>
  <w:num w:numId="37" w16cid:durableId="2019039166">
    <w:abstractNumId w:val="20"/>
  </w:num>
  <w:num w:numId="38" w16cid:durableId="1410885298">
    <w:abstractNumId w:val="5"/>
  </w:num>
  <w:num w:numId="39" w16cid:durableId="527448754">
    <w:abstractNumId w:val="0"/>
  </w:num>
  <w:num w:numId="40" w16cid:durableId="356124209">
    <w:abstractNumId w:val="17"/>
  </w:num>
  <w:num w:numId="41" w16cid:durableId="992637371">
    <w:abstractNumId w:val="19"/>
  </w:num>
  <w:num w:numId="42" w16cid:durableId="1143890981">
    <w:abstractNumId w:val="1"/>
  </w:num>
  <w:num w:numId="43" w16cid:durableId="582956730">
    <w:abstractNumId w:val="18"/>
  </w:num>
  <w:num w:numId="44" w16cid:durableId="1066729661">
    <w:abstractNumId w:val="11"/>
  </w:num>
  <w:num w:numId="45" w16cid:durableId="164214859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C93"/>
    <w:rsid w:val="000100A3"/>
    <w:rsid w:val="000106AC"/>
    <w:rsid w:val="00011994"/>
    <w:rsid w:val="00013662"/>
    <w:rsid w:val="00015729"/>
    <w:rsid w:val="00025E7F"/>
    <w:rsid w:val="00030C2E"/>
    <w:rsid w:val="00030FD2"/>
    <w:rsid w:val="000319D3"/>
    <w:rsid w:val="000319DF"/>
    <w:rsid w:val="00033066"/>
    <w:rsid w:val="000369F8"/>
    <w:rsid w:val="00046ACD"/>
    <w:rsid w:val="0005359F"/>
    <w:rsid w:val="0005618A"/>
    <w:rsid w:val="00081A6A"/>
    <w:rsid w:val="000829D3"/>
    <w:rsid w:val="00096A4C"/>
    <w:rsid w:val="000A065F"/>
    <w:rsid w:val="000A3A88"/>
    <w:rsid w:val="000B00DD"/>
    <w:rsid w:val="000C09DA"/>
    <w:rsid w:val="000C34C5"/>
    <w:rsid w:val="000D55E0"/>
    <w:rsid w:val="000D6B77"/>
    <w:rsid w:val="000E0F87"/>
    <w:rsid w:val="00107612"/>
    <w:rsid w:val="001106A0"/>
    <w:rsid w:val="00111775"/>
    <w:rsid w:val="0013204F"/>
    <w:rsid w:val="0013421B"/>
    <w:rsid w:val="00135F60"/>
    <w:rsid w:val="0014157C"/>
    <w:rsid w:val="001419CE"/>
    <w:rsid w:val="001455B6"/>
    <w:rsid w:val="001467C3"/>
    <w:rsid w:val="0015035F"/>
    <w:rsid w:val="00150CAE"/>
    <w:rsid w:val="001554D7"/>
    <w:rsid w:val="00161785"/>
    <w:rsid w:val="00163D68"/>
    <w:rsid w:val="00163DF6"/>
    <w:rsid w:val="001668B1"/>
    <w:rsid w:val="001728CA"/>
    <w:rsid w:val="001800FA"/>
    <w:rsid w:val="0018080E"/>
    <w:rsid w:val="001821A3"/>
    <w:rsid w:val="00184301"/>
    <w:rsid w:val="00193D21"/>
    <w:rsid w:val="001945EC"/>
    <w:rsid w:val="001A186C"/>
    <w:rsid w:val="001A628B"/>
    <w:rsid w:val="001B0831"/>
    <w:rsid w:val="001B591A"/>
    <w:rsid w:val="001C0651"/>
    <w:rsid w:val="001C2AD2"/>
    <w:rsid w:val="001D4825"/>
    <w:rsid w:val="001D4C98"/>
    <w:rsid w:val="001D754D"/>
    <w:rsid w:val="001E0317"/>
    <w:rsid w:val="001E04AA"/>
    <w:rsid w:val="001E0762"/>
    <w:rsid w:val="001F757C"/>
    <w:rsid w:val="00216B6C"/>
    <w:rsid w:val="00224DDA"/>
    <w:rsid w:val="0023206F"/>
    <w:rsid w:val="00233115"/>
    <w:rsid w:val="002358CA"/>
    <w:rsid w:val="002409AB"/>
    <w:rsid w:val="00246190"/>
    <w:rsid w:val="00247B09"/>
    <w:rsid w:val="002530BB"/>
    <w:rsid w:val="002605EC"/>
    <w:rsid w:val="00262045"/>
    <w:rsid w:val="00274B76"/>
    <w:rsid w:val="0027645B"/>
    <w:rsid w:val="00287597"/>
    <w:rsid w:val="00297E89"/>
    <w:rsid w:val="002B41EF"/>
    <w:rsid w:val="002B60A5"/>
    <w:rsid w:val="002B7412"/>
    <w:rsid w:val="002C4F01"/>
    <w:rsid w:val="002C4FBA"/>
    <w:rsid w:val="002C7806"/>
    <w:rsid w:val="002D06D6"/>
    <w:rsid w:val="002D0FCF"/>
    <w:rsid w:val="002D615C"/>
    <w:rsid w:val="002D7A8C"/>
    <w:rsid w:val="002E235A"/>
    <w:rsid w:val="002E34BF"/>
    <w:rsid w:val="002F5560"/>
    <w:rsid w:val="00305D69"/>
    <w:rsid w:val="0030656B"/>
    <w:rsid w:val="003226D8"/>
    <w:rsid w:val="003266CA"/>
    <w:rsid w:val="00326B78"/>
    <w:rsid w:val="00332DBA"/>
    <w:rsid w:val="00333458"/>
    <w:rsid w:val="00340CA0"/>
    <w:rsid w:val="00343BB5"/>
    <w:rsid w:val="003450AA"/>
    <w:rsid w:val="003452A6"/>
    <w:rsid w:val="003459D4"/>
    <w:rsid w:val="003503CC"/>
    <w:rsid w:val="003522CE"/>
    <w:rsid w:val="00357235"/>
    <w:rsid w:val="00360042"/>
    <w:rsid w:val="00361664"/>
    <w:rsid w:val="00363411"/>
    <w:rsid w:val="00370677"/>
    <w:rsid w:val="00371F6A"/>
    <w:rsid w:val="0037399B"/>
    <w:rsid w:val="00376323"/>
    <w:rsid w:val="00376FB9"/>
    <w:rsid w:val="00387695"/>
    <w:rsid w:val="0039180D"/>
    <w:rsid w:val="003A44F5"/>
    <w:rsid w:val="003A4790"/>
    <w:rsid w:val="003B19B3"/>
    <w:rsid w:val="003B523A"/>
    <w:rsid w:val="003C3E43"/>
    <w:rsid w:val="003C40DA"/>
    <w:rsid w:val="003E530F"/>
    <w:rsid w:val="003F2324"/>
    <w:rsid w:val="003F2482"/>
    <w:rsid w:val="003F5577"/>
    <w:rsid w:val="00402E8F"/>
    <w:rsid w:val="00403322"/>
    <w:rsid w:val="004043CC"/>
    <w:rsid w:val="00404B96"/>
    <w:rsid w:val="00414BBA"/>
    <w:rsid w:val="00420A0A"/>
    <w:rsid w:val="0042374C"/>
    <w:rsid w:val="0043431C"/>
    <w:rsid w:val="0043445D"/>
    <w:rsid w:val="00434A59"/>
    <w:rsid w:val="00437204"/>
    <w:rsid w:val="00440A6D"/>
    <w:rsid w:val="00442D54"/>
    <w:rsid w:val="00447908"/>
    <w:rsid w:val="0045338A"/>
    <w:rsid w:val="004609D1"/>
    <w:rsid w:val="00461B8C"/>
    <w:rsid w:val="00473FB7"/>
    <w:rsid w:val="004747A0"/>
    <w:rsid w:val="00475E3A"/>
    <w:rsid w:val="00482E74"/>
    <w:rsid w:val="0048303C"/>
    <w:rsid w:val="00491B20"/>
    <w:rsid w:val="00491CFA"/>
    <w:rsid w:val="00493D18"/>
    <w:rsid w:val="004941EC"/>
    <w:rsid w:val="00494710"/>
    <w:rsid w:val="00496F42"/>
    <w:rsid w:val="004978AD"/>
    <w:rsid w:val="004A4836"/>
    <w:rsid w:val="004A6226"/>
    <w:rsid w:val="004B0EE6"/>
    <w:rsid w:val="004B48EB"/>
    <w:rsid w:val="004B63AC"/>
    <w:rsid w:val="004B73BD"/>
    <w:rsid w:val="004C02EC"/>
    <w:rsid w:val="004C1A21"/>
    <w:rsid w:val="004C35B2"/>
    <w:rsid w:val="004C460D"/>
    <w:rsid w:val="004D1302"/>
    <w:rsid w:val="004D5BE5"/>
    <w:rsid w:val="004E225E"/>
    <w:rsid w:val="004E7C13"/>
    <w:rsid w:val="004F4880"/>
    <w:rsid w:val="004F6D4C"/>
    <w:rsid w:val="004F77CB"/>
    <w:rsid w:val="00500B67"/>
    <w:rsid w:val="005117E3"/>
    <w:rsid w:val="00520735"/>
    <w:rsid w:val="0053238E"/>
    <w:rsid w:val="00534482"/>
    <w:rsid w:val="00534EB6"/>
    <w:rsid w:val="005376CA"/>
    <w:rsid w:val="00541464"/>
    <w:rsid w:val="00542E6F"/>
    <w:rsid w:val="00544E33"/>
    <w:rsid w:val="00544E58"/>
    <w:rsid w:val="00550F70"/>
    <w:rsid w:val="005668BE"/>
    <w:rsid w:val="005710AB"/>
    <w:rsid w:val="00573306"/>
    <w:rsid w:val="00574907"/>
    <w:rsid w:val="005758D2"/>
    <w:rsid w:val="00577DD1"/>
    <w:rsid w:val="0058194F"/>
    <w:rsid w:val="00583CC6"/>
    <w:rsid w:val="00586CF7"/>
    <w:rsid w:val="0059207E"/>
    <w:rsid w:val="00594DAC"/>
    <w:rsid w:val="00595377"/>
    <w:rsid w:val="005A1041"/>
    <w:rsid w:val="005A3365"/>
    <w:rsid w:val="005A3D3C"/>
    <w:rsid w:val="005A4D28"/>
    <w:rsid w:val="005B2F8C"/>
    <w:rsid w:val="005B31CD"/>
    <w:rsid w:val="005B7BE4"/>
    <w:rsid w:val="005C302B"/>
    <w:rsid w:val="005C5152"/>
    <w:rsid w:val="005C7C60"/>
    <w:rsid w:val="005D2D7A"/>
    <w:rsid w:val="005D66AB"/>
    <w:rsid w:val="005E04AB"/>
    <w:rsid w:val="005E5EC0"/>
    <w:rsid w:val="005E7E45"/>
    <w:rsid w:val="005F1786"/>
    <w:rsid w:val="005F252B"/>
    <w:rsid w:val="005F4E21"/>
    <w:rsid w:val="005F669B"/>
    <w:rsid w:val="00604A95"/>
    <w:rsid w:val="00610A2D"/>
    <w:rsid w:val="006141E5"/>
    <w:rsid w:val="00626967"/>
    <w:rsid w:val="00640A75"/>
    <w:rsid w:val="00643642"/>
    <w:rsid w:val="006519D7"/>
    <w:rsid w:val="00672942"/>
    <w:rsid w:val="0068287A"/>
    <w:rsid w:val="00686F78"/>
    <w:rsid w:val="006A45F4"/>
    <w:rsid w:val="006A53BA"/>
    <w:rsid w:val="006B1D31"/>
    <w:rsid w:val="006B3A51"/>
    <w:rsid w:val="006B423C"/>
    <w:rsid w:val="006B7139"/>
    <w:rsid w:val="006C4799"/>
    <w:rsid w:val="006C5F4C"/>
    <w:rsid w:val="006C5FD2"/>
    <w:rsid w:val="006D2FD4"/>
    <w:rsid w:val="006D64E0"/>
    <w:rsid w:val="006E1919"/>
    <w:rsid w:val="006E1E20"/>
    <w:rsid w:val="006E4A18"/>
    <w:rsid w:val="006E7281"/>
    <w:rsid w:val="006E76C9"/>
    <w:rsid w:val="006E79DB"/>
    <w:rsid w:val="006F1B7B"/>
    <w:rsid w:val="006F4699"/>
    <w:rsid w:val="007004D4"/>
    <w:rsid w:val="00703D6E"/>
    <w:rsid w:val="00705E32"/>
    <w:rsid w:val="0071665D"/>
    <w:rsid w:val="0072008C"/>
    <w:rsid w:val="0073145D"/>
    <w:rsid w:val="00736D35"/>
    <w:rsid w:val="00740716"/>
    <w:rsid w:val="00742F66"/>
    <w:rsid w:val="007432AD"/>
    <w:rsid w:val="00746C9F"/>
    <w:rsid w:val="007510D5"/>
    <w:rsid w:val="007515EA"/>
    <w:rsid w:val="00761903"/>
    <w:rsid w:val="0076385B"/>
    <w:rsid w:val="00763C24"/>
    <w:rsid w:val="007649A1"/>
    <w:rsid w:val="00773649"/>
    <w:rsid w:val="0077414E"/>
    <w:rsid w:val="007772E3"/>
    <w:rsid w:val="00785BF3"/>
    <w:rsid w:val="00790147"/>
    <w:rsid w:val="00790E91"/>
    <w:rsid w:val="007A0B4D"/>
    <w:rsid w:val="007A2961"/>
    <w:rsid w:val="007A3BC4"/>
    <w:rsid w:val="007A40B2"/>
    <w:rsid w:val="007A4FFD"/>
    <w:rsid w:val="007A7FA3"/>
    <w:rsid w:val="007B67D7"/>
    <w:rsid w:val="007B75E6"/>
    <w:rsid w:val="007C2CF7"/>
    <w:rsid w:val="007E3FA7"/>
    <w:rsid w:val="007E4B9B"/>
    <w:rsid w:val="007E51BF"/>
    <w:rsid w:val="007F31F9"/>
    <w:rsid w:val="007F661A"/>
    <w:rsid w:val="00802278"/>
    <w:rsid w:val="00802606"/>
    <w:rsid w:val="008126E9"/>
    <w:rsid w:val="00822D56"/>
    <w:rsid w:val="008274FF"/>
    <w:rsid w:val="00830530"/>
    <w:rsid w:val="0083477C"/>
    <w:rsid w:val="00836860"/>
    <w:rsid w:val="0084244C"/>
    <w:rsid w:val="0084309C"/>
    <w:rsid w:val="008433D6"/>
    <w:rsid w:val="00845FE0"/>
    <w:rsid w:val="00852196"/>
    <w:rsid w:val="0086224D"/>
    <w:rsid w:val="008645D7"/>
    <w:rsid w:val="00864B67"/>
    <w:rsid w:val="008667B1"/>
    <w:rsid w:val="008864B8"/>
    <w:rsid w:val="00887277"/>
    <w:rsid w:val="00894241"/>
    <w:rsid w:val="0089447F"/>
    <w:rsid w:val="00897B7A"/>
    <w:rsid w:val="008B61F9"/>
    <w:rsid w:val="008C2B5F"/>
    <w:rsid w:val="008C31CA"/>
    <w:rsid w:val="008C5F0D"/>
    <w:rsid w:val="008D3D18"/>
    <w:rsid w:val="008D5F35"/>
    <w:rsid w:val="008E2561"/>
    <w:rsid w:val="008E262F"/>
    <w:rsid w:val="008E49B3"/>
    <w:rsid w:val="008E6EBB"/>
    <w:rsid w:val="008F671A"/>
    <w:rsid w:val="009022C6"/>
    <w:rsid w:val="00905970"/>
    <w:rsid w:val="00907377"/>
    <w:rsid w:val="00914F51"/>
    <w:rsid w:val="00921FD3"/>
    <w:rsid w:val="009220D7"/>
    <w:rsid w:val="0093123E"/>
    <w:rsid w:val="00931697"/>
    <w:rsid w:val="00937BEF"/>
    <w:rsid w:val="00940A26"/>
    <w:rsid w:val="00942939"/>
    <w:rsid w:val="00946C9F"/>
    <w:rsid w:val="00956C67"/>
    <w:rsid w:val="00957BDD"/>
    <w:rsid w:val="0096220F"/>
    <w:rsid w:val="00973604"/>
    <w:rsid w:val="009820AF"/>
    <w:rsid w:val="00983DB2"/>
    <w:rsid w:val="00986B43"/>
    <w:rsid w:val="00992EEC"/>
    <w:rsid w:val="00992F13"/>
    <w:rsid w:val="009931E1"/>
    <w:rsid w:val="00994AF2"/>
    <w:rsid w:val="009950D3"/>
    <w:rsid w:val="009977D9"/>
    <w:rsid w:val="00997A69"/>
    <w:rsid w:val="00997B05"/>
    <w:rsid w:val="009A31A2"/>
    <w:rsid w:val="009B0C2F"/>
    <w:rsid w:val="009B15CE"/>
    <w:rsid w:val="009B5355"/>
    <w:rsid w:val="009C163C"/>
    <w:rsid w:val="009C5090"/>
    <w:rsid w:val="009D6CFB"/>
    <w:rsid w:val="009F14B2"/>
    <w:rsid w:val="00A00CBC"/>
    <w:rsid w:val="00A05561"/>
    <w:rsid w:val="00A12D64"/>
    <w:rsid w:val="00A165AF"/>
    <w:rsid w:val="00A20D01"/>
    <w:rsid w:val="00A247A6"/>
    <w:rsid w:val="00A263B1"/>
    <w:rsid w:val="00A31E62"/>
    <w:rsid w:val="00A32CAE"/>
    <w:rsid w:val="00A33B2A"/>
    <w:rsid w:val="00A41201"/>
    <w:rsid w:val="00A42E9D"/>
    <w:rsid w:val="00A5765A"/>
    <w:rsid w:val="00A66AB0"/>
    <w:rsid w:val="00A7358D"/>
    <w:rsid w:val="00A75153"/>
    <w:rsid w:val="00A762DA"/>
    <w:rsid w:val="00A841DF"/>
    <w:rsid w:val="00A95EC9"/>
    <w:rsid w:val="00AA410E"/>
    <w:rsid w:val="00AA591D"/>
    <w:rsid w:val="00AB27C8"/>
    <w:rsid w:val="00AB7435"/>
    <w:rsid w:val="00AC17F8"/>
    <w:rsid w:val="00AC5770"/>
    <w:rsid w:val="00AC6DF0"/>
    <w:rsid w:val="00AD053A"/>
    <w:rsid w:val="00AD2763"/>
    <w:rsid w:val="00AD2AF8"/>
    <w:rsid w:val="00AE51F8"/>
    <w:rsid w:val="00AF2046"/>
    <w:rsid w:val="00AF2873"/>
    <w:rsid w:val="00AF33A6"/>
    <w:rsid w:val="00AF4937"/>
    <w:rsid w:val="00AF7E94"/>
    <w:rsid w:val="00B04FAF"/>
    <w:rsid w:val="00B076C0"/>
    <w:rsid w:val="00B1005A"/>
    <w:rsid w:val="00B17909"/>
    <w:rsid w:val="00B269E7"/>
    <w:rsid w:val="00B373A3"/>
    <w:rsid w:val="00B37EEA"/>
    <w:rsid w:val="00B4618E"/>
    <w:rsid w:val="00B47343"/>
    <w:rsid w:val="00B47E04"/>
    <w:rsid w:val="00B529E2"/>
    <w:rsid w:val="00B5628B"/>
    <w:rsid w:val="00B72184"/>
    <w:rsid w:val="00B8774E"/>
    <w:rsid w:val="00B91AC1"/>
    <w:rsid w:val="00B94730"/>
    <w:rsid w:val="00BA087C"/>
    <w:rsid w:val="00BA2B93"/>
    <w:rsid w:val="00BB00A2"/>
    <w:rsid w:val="00BB5A2E"/>
    <w:rsid w:val="00BB6571"/>
    <w:rsid w:val="00BC2680"/>
    <w:rsid w:val="00BC303F"/>
    <w:rsid w:val="00BC6216"/>
    <w:rsid w:val="00BC6ADB"/>
    <w:rsid w:val="00BD5B4B"/>
    <w:rsid w:val="00BD5BB9"/>
    <w:rsid w:val="00BD6F06"/>
    <w:rsid w:val="00BE02CE"/>
    <w:rsid w:val="00BE3982"/>
    <w:rsid w:val="00BE3F7B"/>
    <w:rsid w:val="00BF3ECB"/>
    <w:rsid w:val="00BF7033"/>
    <w:rsid w:val="00C05CFB"/>
    <w:rsid w:val="00C05E58"/>
    <w:rsid w:val="00C12988"/>
    <w:rsid w:val="00C1506D"/>
    <w:rsid w:val="00C15462"/>
    <w:rsid w:val="00C165A5"/>
    <w:rsid w:val="00C1730F"/>
    <w:rsid w:val="00C17355"/>
    <w:rsid w:val="00C30927"/>
    <w:rsid w:val="00C31D1F"/>
    <w:rsid w:val="00C3455A"/>
    <w:rsid w:val="00C35D02"/>
    <w:rsid w:val="00C405A8"/>
    <w:rsid w:val="00C509DC"/>
    <w:rsid w:val="00C515B8"/>
    <w:rsid w:val="00C52929"/>
    <w:rsid w:val="00C52B28"/>
    <w:rsid w:val="00C56766"/>
    <w:rsid w:val="00C570D1"/>
    <w:rsid w:val="00C572B1"/>
    <w:rsid w:val="00C578EF"/>
    <w:rsid w:val="00C620A4"/>
    <w:rsid w:val="00C62FCD"/>
    <w:rsid w:val="00C64023"/>
    <w:rsid w:val="00C649CD"/>
    <w:rsid w:val="00C7603D"/>
    <w:rsid w:val="00C802F6"/>
    <w:rsid w:val="00CA23DA"/>
    <w:rsid w:val="00CA282A"/>
    <w:rsid w:val="00CA37EA"/>
    <w:rsid w:val="00CA4083"/>
    <w:rsid w:val="00CB4981"/>
    <w:rsid w:val="00CC0686"/>
    <w:rsid w:val="00CD0E18"/>
    <w:rsid w:val="00CD179E"/>
    <w:rsid w:val="00CD4B86"/>
    <w:rsid w:val="00CE00DA"/>
    <w:rsid w:val="00CE06CB"/>
    <w:rsid w:val="00CE4725"/>
    <w:rsid w:val="00CF2162"/>
    <w:rsid w:val="00D0131E"/>
    <w:rsid w:val="00D015E0"/>
    <w:rsid w:val="00D056F8"/>
    <w:rsid w:val="00D11BCD"/>
    <w:rsid w:val="00D1583E"/>
    <w:rsid w:val="00D16E49"/>
    <w:rsid w:val="00D201EE"/>
    <w:rsid w:val="00D20F63"/>
    <w:rsid w:val="00D3139F"/>
    <w:rsid w:val="00D4026B"/>
    <w:rsid w:val="00D43B4A"/>
    <w:rsid w:val="00D46166"/>
    <w:rsid w:val="00D4739F"/>
    <w:rsid w:val="00D47920"/>
    <w:rsid w:val="00D507EE"/>
    <w:rsid w:val="00D51B8A"/>
    <w:rsid w:val="00D5466F"/>
    <w:rsid w:val="00D573E9"/>
    <w:rsid w:val="00D67134"/>
    <w:rsid w:val="00D70EBF"/>
    <w:rsid w:val="00D72106"/>
    <w:rsid w:val="00D833D1"/>
    <w:rsid w:val="00D847B1"/>
    <w:rsid w:val="00D861E4"/>
    <w:rsid w:val="00D87EC4"/>
    <w:rsid w:val="00D96F3A"/>
    <w:rsid w:val="00DA0CFA"/>
    <w:rsid w:val="00DA4B51"/>
    <w:rsid w:val="00DB30BF"/>
    <w:rsid w:val="00DB7BED"/>
    <w:rsid w:val="00DD3473"/>
    <w:rsid w:val="00DD502A"/>
    <w:rsid w:val="00DE001E"/>
    <w:rsid w:val="00DF16A4"/>
    <w:rsid w:val="00DF3D48"/>
    <w:rsid w:val="00DF4166"/>
    <w:rsid w:val="00E03D68"/>
    <w:rsid w:val="00E074DA"/>
    <w:rsid w:val="00E1175E"/>
    <w:rsid w:val="00E1351C"/>
    <w:rsid w:val="00E26B15"/>
    <w:rsid w:val="00E313D9"/>
    <w:rsid w:val="00E35D92"/>
    <w:rsid w:val="00E56242"/>
    <w:rsid w:val="00E62BCD"/>
    <w:rsid w:val="00E675BF"/>
    <w:rsid w:val="00E750C1"/>
    <w:rsid w:val="00E762BC"/>
    <w:rsid w:val="00E81762"/>
    <w:rsid w:val="00E83A83"/>
    <w:rsid w:val="00E91768"/>
    <w:rsid w:val="00E96EBF"/>
    <w:rsid w:val="00EA0098"/>
    <w:rsid w:val="00EA016D"/>
    <w:rsid w:val="00EA186E"/>
    <w:rsid w:val="00EA2129"/>
    <w:rsid w:val="00EA2CFB"/>
    <w:rsid w:val="00EA5586"/>
    <w:rsid w:val="00EC0EE2"/>
    <w:rsid w:val="00EC152C"/>
    <w:rsid w:val="00EC1935"/>
    <w:rsid w:val="00EC72BA"/>
    <w:rsid w:val="00ED6454"/>
    <w:rsid w:val="00ED6A10"/>
    <w:rsid w:val="00ED7794"/>
    <w:rsid w:val="00EE2622"/>
    <w:rsid w:val="00EE3B0F"/>
    <w:rsid w:val="00EF07A7"/>
    <w:rsid w:val="00EF1C2A"/>
    <w:rsid w:val="00EF3B12"/>
    <w:rsid w:val="00EF66A8"/>
    <w:rsid w:val="00F0127A"/>
    <w:rsid w:val="00F06145"/>
    <w:rsid w:val="00F1307B"/>
    <w:rsid w:val="00F2157A"/>
    <w:rsid w:val="00F227FD"/>
    <w:rsid w:val="00F245B4"/>
    <w:rsid w:val="00F25E7F"/>
    <w:rsid w:val="00F35372"/>
    <w:rsid w:val="00F35422"/>
    <w:rsid w:val="00F37E5F"/>
    <w:rsid w:val="00F40A65"/>
    <w:rsid w:val="00F54B50"/>
    <w:rsid w:val="00F603E4"/>
    <w:rsid w:val="00F6553F"/>
    <w:rsid w:val="00F80106"/>
    <w:rsid w:val="00F815D0"/>
    <w:rsid w:val="00F82311"/>
    <w:rsid w:val="00F83ECF"/>
    <w:rsid w:val="00F85519"/>
    <w:rsid w:val="00F9078F"/>
    <w:rsid w:val="00FA0FC5"/>
    <w:rsid w:val="00FC2D5A"/>
    <w:rsid w:val="00FC3449"/>
    <w:rsid w:val="00FC44CB"/>
    <w:rsid w:val="00FC6062"/>
    <w:rsid w:val="00FC792C"/>
    <w:rsid w:val="00FD3B1E"/>
    <w:rsid w:val="00FD7E5B"/>
    <w:rsid w:val="00FE00E5"/>
    <w:rsid w:val="00FE0C95"/>
    <w:rsid w:val="00FE13E3"/>
    <w:rsid w:val="00FE3150"/>
    <w:rsid w:val="00FE6260"/>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8B61F9"/>
    <w:pPr>
      <w:numPr>
        <w:numId w:val="38"/>
      </w:numPr>
      <w:suppressAutoHyphens/>
      <w:spacing w:before="120" w:after="120" w:line="240" w:lineRule="auto"/>
      <w:ind w:left="284" w:hanging="284"/>
    </w:pPr>
    <w:rPr>
      <w:rFonts w:eastAsia="Arial" w:cs="Arial"/>
      <w:color w:val="000000" w:themeColor="text1"/>
      <w:szCs w:val="20"/>
      <w:lang w:eastAsia="en-US"/>
    </w:rPr>
  </w:style>
  <w:style w:type="paragraph" w:styleId="ListNumber">
    <w:name w:val="List Number"/>
    <w:uiPriority w:val="10"/>
    <w:qFormat/>
    <w:rsid w:val="00672942"/>
    <w:pPr>
      <w:numPr>
        <w:numId w:val="27"/>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7"/>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8"/>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1"/>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 w:type="paragraph" w:styleId="NormalWeb">
    <w:name w:val="Normal (Web)"/>
    <w:basedOn w:val="Normal"/>
    <w:uiPriority w:val="99"/>
    <w:semiHidden/>
    <w:rsid w:val="00AF28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84770410">
      <w:bodyDiv w:val="1"/>
      <w:marLeft w:val="0"/>
      <w:marRight w:val="0"/>
      <w:marTop w:val="0"/>
      <w:marBottom w:val="0"/>
      <w:divBdr>
        <w:top w:val="none" w:sz="0" w:space="0" w:color="auto"/>
        <w:left w:val="none" w:sz="0" w:space="0" w:color="auto"/>
        <w:bottom w:val="none" w:sz="0" w:space="0" w:color="auto"/>
        <w:right w:val="none" w:sz="0" w:space="0" w:color="auto"/>
      </w:divBdr>
    </w:div>
    <w:div w:id="1320110213">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policy-library/policies/pd-2006-0316"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content/dam/main-education/policy-library/public/implementation-documents/incident_proc.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nsw.gov.au/policy-library/policies/pd-2007-0362"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cation.nsw.gov.au/policy-library/policyprocedures/pd-2006-0316/pd-2006-0316-06"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nsw.gov.au/policy-library/policyprocedures/pd-2006-0316/pd-2006-0316-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06-0316"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0B00DD"/>
    <w:rsid w:val="00250206"/>
    <w:rsid w:val="003C202C"/>
    <w:rsid w:val="003D1EA0"/>
    <w:rsid w:val="004941EC"/>
    <w:rsid w:val="00512448"/>
    <w:rsid w:val="0051376E"/>
    <w:rsid w:val="005F669B"/>
    <w:rsid w:val="006E7281"/>
    <w:rsid w:val="00785BF3"/>
    <w:rsid w:val="00887277"/>
    <w:rsid w:val="00895030"/>
    <w:rsid w:val="00951012"/>
    <w:rsid w:val="00B15A00"/>
    <w:rsid w:val="00B47E04"/>
    <w:rsid w:val="00C84D35"/>
    <w:rsid w:val="00CA37EA"/>
    <w:rsid w:val="00E42113"/>
    <w:rsid w:val="00E762BC"/>
    <w:rsid w:val="00F85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SharedWithUsers xmlns="340e47d3-8ad7-4a44-b0dd-257eb51b07e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22C9E480-1C4A-4AD4-8BAC-11695F93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763E-083A-4D52-BBDE-10C04451D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20</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Laguna Public School’s Behaviour Support and Management Plan</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Laguna Public School’s Behaviour Support and Management Plan</dc:title>
  <dc:subject/>
  <dc:creator>Kylie Turner</dc:creator>
  <cp:keywords/>
  <dc:description/>
  <cp:lastModifiedBy>Jaclyn Zoneff</cp:lastModifiedBy>
  <cp:revision>5</cp:revision>
  <cp:lastPrinted>2022-02-08T07:22:00Z</cp:lastPrinted>
  <dcterms:created xsi:type="dcterms:W3CDTF">2024-12-24T01:58:00Z</dcterms:created>
  <dcterms:modified xsi:type="dcterms:W3CDTF">2025-02-09T02:40:00Z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